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EEF" w:rsidRDefault="00F30DB9">
      <w:pPr>
        <w:jc w:val="center"/>
        <w:rPr>
          <w:rFonts w:ascii="Optima" w:hAnsi="Optima"/>
          <w:sz w:val="28"/>
        </w:rPr>
      </w:pPr>
      <w:r>
        <w:rPr>
          <w:rFonts w:ascii="Optima" w:hAnsi="Optima"/>
          <w:noProof/>
          <w:sz w:val="28"/>
        </w:rPr>
        <w:drawing>
          <wp:inline distT="0" distB="0" distL="0" distR="0">
            <wp:extent cx="3219450" cy="1095375"/>
            <wp:effectExtent l="19050" t="0" r="0" b="0"/>
            <wp:docPr id="1" name="Picture 1" descr="horizontal_bw_da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_bw_dawn"/>
                    <pic:cNvPicPr>
                      <a:picLocks noChangeAspect="1" noChangeArrowheads="1"/>
                    </pic:cNvPicPr>
                  </pic:nvPicPr>
                  <pic:blipFill>
                    <a:blip r:embed="rId5" cstate="print"/>
                    <a:srcRect/>
                    <a:stretch>
                      <a:fillRect/>
                    </a:stretch>
                  </pic:blipFill>
                  <pic:spPr bwMode="auto">
                    <a:xfrm>
                      <a:off x="0" y="0"/>
                      <a:ext cx="3219450" cy="1095375"/>
                    </a:xfrm>
                    <a:prstGeom prst="rect">
                      <a:avLst/>
                    </a:prstGeom>
                    <a:noFill/>
                    <a:ln w="9525">
                      <a:noFill/>
                      <a:miter lim="800000"/>
                      <a:headEnd/>
                      <a:tailEnd/>
                    </a:ln>
                  </pic:spPr>
                </pic:pic>
              </a:graphicData>
            </a:graphic>
          </wp:inline>
        </w:drawing>
      </w:r>
    </w:p>
    <w:p w:rsidR="00664EEF" w:rsidRPr="007C7D33" w:rsidRDefault="00664EEF">
      <w:pPr>
        <w:pStyle w:val="Heading1"/>
        <w:jc w:val="center"/>
        <w:rPr>
          <w:rFonts w:ascii="Arial Black" w:hAnsi="Arial Black"/>
          <w:sz w:val="36"/>
          <w:szCs w:val="36"/>
        </w:rPr>
      </w:pPr>
      <w:r w:rsidRPr="007C7D33">
        <w:rPr>
          <w:rFonts w:ascii="Arial Black" w:hAnsi="Arial Black"/>
          <w:sz w:val="36"/>
          <w:szCs w:val="36"/>
        </w:rPr>
        <w:t>OPMA403 Assignment 1</w:t>
      </w:r>
    </w:p>
    <w:p w:rsidR="007C7D33" w:rsidRPr="00E01142" w:rsidRDefault="007C7D33">
      <w:pPr>
        <w:pStyle w:val="Heading1"/>
        <w:jc w:val="center"/>
        <w:rPr>
          <w:rFonts w:ascii="Arial Black" w:hAnsi="Arial Black"/>
          <w:sz w:val="16"/>
          <w:szCs w:val="16"/>
        </w:rPr>
      </w:pPr>
    </w:p>
    <w:p w:rsidR="00664EEF" w:rsidRPr="007C7D33" w:rsidRDefault="00664EEF">
      <w:pPr>
        <w:pStyle w:val="Heading1"/>
        <w:jc w:val="center"/>
        <w:rPr>
          <w:rFonts w:ascii="Arial Black" w:hAnsi="Arial Black"/>
          <w:sz w:val="24"/>
        </w:rPr>
      </w:pPr>
      <w:r w:rsidRPr="007C7D33">
        <w:rPr>
          <w:rFonts w:ascii="Arial Black" w:hAnsi="Arial Black"/>
          <w:sz w:val="24"/>
        </w:rPr>
        <w:t xml:space="preserve">Due: </w:t>
      </w:r>
      <w:r w:rsidR="009E6770">
        <w:rPr>
          <w:rFonts w:ascii="Arial Black" w:hAnsi="Arial Black"/>
          <w:sz w:val="24"/>
        </w:rPr>
        <w:t>Thursday</w:t>
      </w:r>
      <w:r w:rsidR="000423F5" w:rsidRPr="007C7D33">
        <w:rPr>
          <w:rFonts w:ascii="Arial Black" w:hAnsi="Arial Black"/>
          <w:sz w:val="24"/>
        </w:rPr>
        <w:t xml:space="preserve">, </w:t>
      </w:r>
      <w:r w:rsidR="00DA46A1">
        <w:rPr>
          <w:rFonts w:ascii="Arial Black" w:hAnsi="Arial Black"/>
          <w:sz w:val="24"/>
        </w:rPr>
        <w:t>May 27</w:t>
      </w:r>
      <w:r w:rsidR="00DA46A1" w:rsidRPr="00DA46A1">
        <w:rPr>
          <w:rFonts w:ascii="Arial Black" w:hAnsi="Arial Black"/>
          <w:sz w:val="24"/>
          <w:vertAlign w:val="superscript"/>
        </w:rPr>
        <w:t>th</w:t>
      </w:r>
      <w:r w:rsidR="00822A86">
        <w:rPr>
          <w:rFonts w:ascii="Arial Black" w:hAnsi="Arial Black"/>
          <w:sz w:val="24"/>
        </w:rPr>
        <w:t xml:space="preserve">, </w:t>
      </w:r>
      <w:r w:rsidR="000423F5" w:rsidRPr="007C7D33">
        <w:rPr>
          <w:rFonts w:ascii="Arial Black" w:hAnsi="Arial Black"/>
          <w:sz w:val="24"/>
        </w:rPr>
        <w:t>20</w:t>
      </w:r>
      <w:r w:rsidR="009E6770">
        <w:rPr>
          <w:rFonts w:ascii="Arial Black" w:hAnsi="Arial Black"/>
          <w:sz w:val="24"/>
        </w:rPr>
        <w:t>10</w:t>
      </w:r>
      <w:r w:rsidRPr="007C7D33">
        <w:rPr>
          <w:rFonts w:ascii="Arial Black" w:hAnsi="Arial Black"/>
          <w:sz w:val="24"/>
        </w:rPr>
        <w:t xml:space="preserve"> by </w:t>
      </w:r>
      <w:r w:rsidR="00DA46A1">
        <w:rPr>
          <w:rFonts w:ascii="Arial Black" w:hAnsi="Arial Black"/>
          <w:sz w:val="24"/>
        </w:rPr>
        <w:t>12 noon</w:t>
      </w:r>
      <w:r w:rsidR="007C7D33" w:rsidRPr="007C7D33">
        <w:rPr>
          <w:rFonts w:ascii="Arial Black" w:hAnsi="Arial Black"/>
          <w:sz w:val="24"/>
        </w:rPr>
        <w:t xml:space="preserve"> in </w:t>
      </w:r>
      <w:r w:rsidR="00F0055A">
        <w:rPr>
          <w:rFonts w:ascii="Arial Black" w:hAnsi="Arial Black"/>
          <w:sz w:val="24"/>
        </w:rPr>
        <w:t>d</w:t>
      </w:r>
      <w:r w:rsidR="007C7D33" w:rsidRPr="007C7D33">
        <w:rPr>
          <w:rFonts w:ascii="Arial Black" w:hAnsi="Arial Black"/>
          <w:sz w:val="24"/>
        </w:rPr>
        <w:t>rop box #</w:t>
      </w:r>
      <w:r w:rsidR="00B05DEE">
        <w:rPr>
          <w:rFonts w:ascii="Arial Black" w:hAnsi="Arial Black"/>
          <w:sz w:val="24"/>
        </w:rPr>
        <w:t>20</w:t>
      </w:r>
    </w:p>
    <w:p w:rsidR="007C7D33" w:rsidRPr="00E01142" w:rsidRDefault="007C7D33" w:rsidP="007C7D33">
      <w:pPr>
        <w:rPr>
          <w:sz w:val="16"/>
          <w:szCs w:val="16"/>
        </w:rPr>
      </w:pPr>
    </w:p>
    <w:p w:rsidR="007C7D33" w:rsidRPr="007C7D33" w:rsidRDefault="006A0BF3" w:rsidP="007C7D33">
      <w:pPr>
        <w:jc w:val="center"/>
        <w:rPr>
          <w:rFonts w:ascii="Arial Black" w:hAnsi="Arial Black"/>
        </w:rPr>
      </w:pPr>
      <w:proofErr w:type="gramStart"/>
      <w:r>
        <w:rPr>
          <w:rFonts w:ascii="Arial Black" w:hAnsi="Arial Black"/>
        </w:rPr>
        <w:t>f</w:t>
      </w:r>
      <w:r w:rsidR="007C7D33" w:rsidRPr="007C7D33">
        <w:rPr>
          <w:rFonts w:ascii="Arial Black" w:hAnsi="Arial Black"/>
        </w:rPr>
        <w:t>or</w:t>
      </w:r>
      <w:proofErr w:type="gramEnd"/>
      <w:r w:rsidR="007C7D33" w:rsidRPr="007C7D33">
        <w:rPr>
          <w:rFonts w:ascii="Arial Black" w:hAnsi="Arial Black"/>
        </w:rPr>
        <w:t xml:space="preserve"> Janice B. Eliasson</w:t>
      </w:r>
    </w:p>
    <w:p w:rsidR="007C7D33" w:rsidRPr="00E01142" w:rsidRDefault="007C7D33" w:rsidP="007C7D33">
      <w:pPr>
        <w:rPr>
          <w:sz w:val="16"/>
          <w:szCs w:val="16"/>
        </w:rPr>
      </w:pPr>
    </w:p>
    <w:p w:rsidR="00664EEF" w:rsidRDefault="00664EEF">
      <w:pPr>
        <w:rPr>
          <w:rFonts w:ascii="Arial" w:hAnsi="Arial" w:cs="Arial"/>
        </w:rPr>
      </w:pPr>
      <w:r>
        <w:rPr>
          <w:rFonts w:ascii="Arial" w:hAnsi="Arial" w:cs="Arial"/>
        </w:rPr>
        <w:t xml:space="preserve">Questions are from the course text: </w:t>
      </w:r>
    </w:p>
    <w:p w:rsidR="005106BB" w:rsidRPr="005106BB" w:rsidRDefault="005106BB" w:rsidP="005106BB">
      <w:pPr>
        <w:ind w:left="720"/>
        <w:rPr>
          <w:rFonts w:ascii="Arial" w:hAnsi="Arial" w:cs="Arial"/>
        </w:rPr>
      </w:pPr>
      <w:r w:rsidRPr="005106BB">
        <w:rPr>
          <w:rFonts w:ascii="Arial" w:hAnsi="Arial" w:cs="Arial"/>
          <w:u w:val="single"/>
        </w:rPr>
        <w:t xml:space="preserve">Managing Quality – </w:t>
      </w:r>
      <w:r w:rsidR="00F0055A">
        <w:rPr>
          <w:rFonts w:ascii="Arial" w:hAnsi="Arial" w:cs="Arial"/>
          <w:u w:val="single"/>
        </w:rPr>
        <w:t>Integrating the Supply Chain</w:t>
      </w:r>
      <w:r w:rsidRPr="005106BB">
        <w:rPr>
          <w:rFonts w:ascii="Arial" w:hAnsi="Arial" w:cs="Arial"/>
        </w:rPr>
        <w:t xml:space="preserve">, </w:t>
      </w:r>
      <w:r w:rsidR="009E6770">
        <w:rPr>
          <w:rFonts w:ascii="Arial" w:hAnsi="Arial" w:cs="Arial"/>
        </w:rPr>
        <w:t>4</w:t>
      </w:r>
      <w:r w:rsidR="009E6770" w:rsidRPr="009E6770">
        <w:rPr>
          <w:rFonts w:ascii="Arial" w:hAnsi="Arial" w:cs="Arial"/>
          <w:vertAlign w:val="superscript"/>
        </w:rPr>
        <w:t>th</w:t>
      </w:r>
      <w:r w:rsidR="009E6770">
        <w:rPr>
          <w:rFonts w:ascii="Arial" w:hAnsi="Arial" w:cs="Arial"/>
        </w:rPr>
        <w:t xml:space="preserve"> </w:t>
      </w:r>
      <w:r w:rsidRPr="005106BB">
        <w:rPr>
          <w:rFonts w:ascii="Arial" w:hAnsi="Arial" w:cs="Arial"/>
        </w:rPr>
        <w:t>edi</w:t>
      </w:r>
      <w:r w:rsidR="00F0055A">
        <w:rPr>
          <w:rFonts w:ascii="Arial" w:hAnsi="Arial" w:cs="Arial"/>
        </w:rPr>
        <w:t>tion by S. Thomas Foster, © 20</w:t>
      </w:r>
      <w:r w:rsidR="009E6770">
        <w:rPr>
          <w:rFonts w:ascii="Arial" w:hAnsi="Arial" w:cs="Arial"/>
        </w:rPr>
        <w:t>10</w:t>
      </w:r>
    </w:p>
    <w:p w:rsidR="00664EEF" w:rsidRDefault="00664EEF">
      <w:pPr>
        <w:rPr>
          <w:rFonts w:ascii="Arial" w:hAnsi="Arial" w:cs="Arial"/>
        </w:rPr>
      </w:pPr>
    </w:p>
    <w:p w:rsidR="00E01142" w:rsidRDefault="00E01142">
      <w:pPr>
        <w:rPr>
          <w:rFonts w:ascii="Arial" w:hAnsi="Arial" w:cs="Arial"/>
        </w:rPr>
      </w:pPr>
    </w:p>
    <w:p w:rsidR="00CD369F" w:rsidRDefault="00CD369F">
      <w:pPr>
        <w:rPr>
          <w:rFonts w:ascii="Arial" w:hAnsi="Arial" w:cs="Arial"/>
        </w:rPr>
      </w:pPr>
      <w:r>
        <w:rPr>
          <w:rFonts w:ascii="Arial" w:hAnsi="Arial" w:cs="Arial"/>
        </w:rPr>
        <w:t>The assignment must be word processed.</w:t>
      </w:r>
    </w:p>
    <w:p w:rsidR="00CD369F" w:rsidRPr="00E01142" w:rsidRDefault="00CD369F">
      <w:pPr>
        <w:rPr>
          <w:rFonts w:ascii="Arial" w:hAnsi="Arial" w:cs="Arial"/>
          <w:sz w:val="16"/>
          <w:szCs w:val="16"/>
        </w:rPr>
      </w:pPr>
    </w:p>
    <w:p w:rsidR="00B032C6" w:rsidRDefault="00B032C6">
      <w:pPr>
        <w:rPr>
          <w:rFonts w:ascii="Arial" w:hAnsi="Arial" w:cs="Arial"/>
        </w:rPr>
      </w:pPr>
    </w:p>
    <w:p w:rsidR="00664EEF" w:rsidRDefault="005106BB">
      <w:pPr>
        <w:numPr>
          <w:ilvl w:val="0"/>
          <w:numId w:val="1"/>
        </w:numPr>
        <w:rPr>
          <w:rFonts w:ascii="Arial" w:hAnsi="Arial" w:cs="Arial"/>
        </w:rPr>
      </w:pPr>
      <w:r>
        <w:rPr>
          <w:rFonts w:ascii="Arial" w:hAnsi="Arial" w:cs="Arial"/>
        </w:rPr>
        <w:t xml:space="preserve">Cite examples in your own experience in which your expectations were met, </w:t>
      </w:r>
      <w:r w:rsidR="00B032C6">
        <w:rPr>
          <w:rFonts w:ascii="Arial" w:hAnsi="Arial" w:cs="Arial"/>
        </w:rPr>
        <w:t>exceeded,</w:t>
      </w:r>
      <w:r>
        <w:rPr>
          <w:rFonts w:ascii="Arial" w:hAnsi="Arial" w:cs="Arial"/>
        </w:rPr>
        <w:t xml:space="preserve"> or not met in purchasing goods or services.</w:t>
      </w:r>
      <w:r w:rsidR="004C3EB3">
        <w:rPr>
          <w:rFonts w:ascii="Arial" w:hAnsi="Arial" w:cs="Arial"/>
        </w:rPr>
        <w:t xml:space="preserve">  If it is not obvious, briefly describe the business.</w:t>
      </w:r>
      <w:r>
        <w:rPr>
          <w:rFonts w:ascii="Arial" w:hAnsi="Arial" w:cs="Arial"/>
        </w:rPr>
        <w:t xml:space="preserve">  How did you regard the company after your experience?</w:t>
      </w:r>
      <w:r w:rsidR="00DA46A1">
        <w:rPr>
          <w:rFonts w:ascii="Arial" w:hAnsi="Arial" w:cs="Arial"/>
        </w:rPr>
        <w:t xml:space="preserve">  </w:t>
      </w:r>
      <w:r w:rsidR="00DA46A1" w:rsidRPr="00DA46A1">
        <w:rPr>
          <w:rFonts w:ascii="Arial" w:hAnsi="Arial" w:cs="Arial"/>
          <w:i/>
          <w:sz w:val="22"/>
          <w:szCs w:val="22"/>
        </w:rPr>
        <w:t>Note that your three examples do not have to be from the same company for each person.</w:t>
      </w:r>
    </w:p>
    <w:p w:rsidR="00CD369F" w:rsidRDefault="00CD369F" w:rsidP="000423F5">
      <w:pPr>
        <w:ind w:left="720"/>
        <w:rPr>
          <w:rFonts w:ascii="Arial" w:hAnsi="Arial" w:cs="Arial"/>
        </w:rPr>
      </w:pPr>
    </w:p>
    <w:p w:rsidR="000423F5" w:rsidRDefault="000423F5" w:rsidP="000423F5">
      <w:pPr>
        <w:ind w:left="720"/>
        <w:rPr>
          <w:rFonts w:ascii="Arial" w:hAnsi="Arial" w:cs="Arial"/>
        </w:rPr>
      </w:pPr>
      <w:r>
        <w:rPr>
          <w:rFonts w:ascii="Arial" w:hAnsi="Arial" w:cs="Arial"/>
        </w:rPr>
        <w:t xml:space="preserve">Give three examples (met, exceeded, or not) </w:t>
      </w:r>
      <w:r w:rsidRPr="00F0055A">
        <w:rPr>
          <w:rFonts w:ascii="Arial" w:hAnsi="Arial" w:cs="Arial"/>
          <w:i/>
        </w:rPr>
        <w:t>per person</w:t>
      </w:r>
      <w:r>
        <w:rPr>
          <w:rFonts w:ascii="Arial" w:hAnsi="Arial" w:cs="Arial"/>
        </w:rPr>
        <w:t xml:space="preserve"> in your group. </w:t>
      </w:r>
      <w:r w:rsidR="009E6770">
        <w:rPr>
          <w:rFonts w:ascii="Arial" w:hAnsi="Arial" w:cs="Arial"/>
        </w:rPr>
        <w:t xml:space="preserve"> Each explanation should be at least 3-4 sentences.</w:t>
      </w:r>
      <w:r>
        <w:rPr>
          <w:rFonts w:ascii="Arial" w:hAnsi="Arial" w:cs="Arial"/>
        </w:rPr>
        <w:t xml:space="preserve"> Set it up like:</w:t>
      </w:r>
    </w:p>
    <w:p w:rsidR="00AC4B68" w:rsidRDefault="00AC4B68" w:rsidP="000423F5">
      <w:pPr>
        <w:ind w:left="720"/>
        <w:rPr>
          <w:rFonts w:ascii="Arial" w:hAnsi="Arial" w:cs="Arial"/>
          <w:u w:val="single"/>
        </w:rPr>
      </w:pPr>
    </w:p>
    <w:p w:rsidR="000423F5" w:rsidRDefault="000423F5" w:rsidP="000423F5">
      <w:pPr>
        <w:ind w:left="720"/>
        <w:rPr>
          <w:rFonts w:ascii="Arial" w:hAnsi="Arial" w:cs="Arial"/>
        </w:rPr>
      </w:pPr>
      <w:r>
        <w:rPr>
          <w:rFonts w:ascii="Arial" w:hAnsi="Arial" w:cs="Arial"/>
          <w:u w:val="single"/>
        </w:rPr>
        <w:t>Met</w:t>
      </w:r>
    </w:p>
    <w:p w:rsidR="00791606" w:rsidRDefault="000423F5" w:rsidP="003556FC">
      <w:pPr>
        <w:ind w:left="720"/>
        <w:rPr>
          <w:rFonts w:ascii="Arial" w:hAnsi="Arial" w:cs="Arial"/>
        </w:rPr>
      </w:pPr>
      <w:r>
        <w:rPr>
          <w:rFonts w:ascii="Arial" w:hAnsi="Arial" w:cs="Arial"/>
        </w:rPr>
        <w:tab/>
      </w:r>
      <w:r w:rsidR="003556FC">
        <w:rPr>
          <w:rFonts w:ascii="Arial" w:hAnsi="Arial" w:cs="Arial"/>
        </w:rPr>
        <w:t>Gillian: My spouse and I were shopping for a new washer and dryer set at Sears. The manager was the only person working at the time and we were not the only people in the store. He was very knowledgeable about the product he was carrying and was able to answer any questions we had. At the same time he acknowledged the other customers in the store and told them that he would be right with them. When purchasing the washer and dryer, we were not approved for the full amount. The manager made an effort to make sure that we could purchase the washer and dryer</w:t>
      </w:r>
      <w:r w:rsidR="00C108DE">
        <w:rPr>
          <w:rFonts w:ascii="Arial" w:hAnsi="Arial" w:cs="Arial"/>
        </w:rPr>
        <w:t xml:space="preserve"> and persisted with the credit company. I was very pleased with the service, however I would not expect anything less when you are a manager, or working on commission. </w:t>
      </w:r>
      <w:r w:rsidR="003556FC">
        <w:rPr>
          <w:rFonts w:ascii="Arial" w:hAnsi="Arial" w:cs="Arial"/>
        </w:rPr>
        <w:t xml:space="preserve"> </w:t>
      </w:r>
    </w:p>
    <w:p w:rsidR="00AC4B68" w:rsidRDefault="00AC4B68" w:rsidP="000423F5">
      <w:pPr>
        <w:ind w:left="720"/>
        <w:rPr>
          <w:rFonts w:ascii="Arial" w:hAnsi="Arial" w:cs="Arial"/>
          <w:u w:val="single"/>
        </w:rPr>
      </w:pPr>
    </w:p>
    <w:p w:rsidR="000423F5" w:rsidRDefault="000423F5" w:rsidP="000423F5">
      <w:pPr>
        <w:ind w:left="720"/>
        <w:rPr>
          <w:rFonts w:ascii="Arial" w:hAnsi="Arial" w:cs="Arial"/>
        </w:rPr>
      </w:pPr>
      <w:r>
        <w:rPr>
          <w:rFonts w:ascii="Arial" w:hAnsi="Arial" w:cs="Arial"/>
          <w:u w:val="single"/>
        </w:rPr>
        <w:t>Exceeded</w:t>
      </w:r>
    </w:p>
    <w:p w:rsidR="00791606" w:rsidRDefault="000423F5" w:rsidP="00014FB9">
      <w:pPr>
        <w:ind w:left="720"/>
        <w:rPr>
          <w:rFonts w:ascii="Arial" w:hAnsi="Arial" w:cs="Arial"/>
        </w:rPr>
      </w:pPr>
      <w:r>
        <w:rPr>
          <w:rFonts w:ascii="Arial" w:hAnsi="Arial" w:cs="Arial"/>
        </w:rPr>
        <w:tab/>
      </w:r>
      <w:r w:rsidR="00014FB9">
        <w:rPr>
          <w:rFonts w:ascii="Arial" w:hAnsi="Arial" w:cs="Arial"/>
        </w:rPr>
        <w:t xml:space="preserve">Gillian: </w:t>
      </w:r>
      <w:r w:rsidR="008247A0">
        <w:rPr>
          <w:rFonts w:ascii="Arial" w:hAnsi="Arial" w:cs="Arial"/>
        </w:rPr>
        <w:t xml:space="preserve">I was shopping for running shoes at Champs. I explained to the gentleman that I was interested in a particular type of shoe. He went on to tell me that this type of shoe was actually not good for running at all. </w:t>
      </w:r>
      <w:r w:rsidR="008247A0">
        <w:rPr>
          <w:rFonts w:ascii="Arial" w:hAnsi="Arial" w:cs="Arial"/>
        </w:rPr>
        <w:lastRenderedPageBreak/>
        <w:t xml:space="preserve">He made a recommendation on a pair of shoes that would better suit my needs. He let me try on any color and size and he let me compare it to other styles. He completely devoted his attention to me and even threw in a couple of pairs of socks and a 10% discount in the end. I was very happy with the service and am very happy with the shoes. </w:t>
      </w:r>
    </w:p>
    <w:p w:rsidR="00AC4B68" w:rsidRDefault="00AC4B68" w:rsidP="000423F5">
      <w:pPr>
        <w:ind w:left="720"/>
        <w:rPr>
          <w:rFonts w:ascii="Arial" w:hAnsi="Arial" w:cs="Arial"/>
          <w:u w:val="single"/>
        </w:rPr>
      </w:pPr>
    </w:p>
    <w:p w:rsidR="00791606" w:rsidRPr="00791606" w:rsidRDefault="00791606" w:rsidP="000423F5">
      <w:pPr>
        <w:ind w:left="720"/>
        <w:rPr>
          <w:rFonts w:ascii="Arial" w:hAnsi="Arial" w:cs="Arial"/>
          <w:u w:val="single"/>
        </w:rPr>
      </w:pPr>
      <w:r w:rsidRPr="00791606">
        <w:rPr>
          <w:rFonts w:ascii="Arial" w:hAnsi="Arial" w:cs="Arial"/>
          <w:u w:val="single"/>
        </w:rPr>
        <w:t>Not Met:</w:t>
      </w:r>
    </w:p>
    <w:p w:rsidR="000423F5" w:rsidRDefault="00791606" w:rsidP="00014FB9">
      <w:pPr>
        <w:ind w:left="720"/>
        <w:rPr>
          <w:rFonts w:ascii="Arial" w:hAnsi="Arial" w:cs="Arial"/>
        </w:rPr>
      </w:pPr>
      <w:r>
        <w:rPr>
          <w:rFonts w:ascii="Arial" w:hAnsi="Arial" w:cs="Arial"/>
        </w:rPr>
        <w:tab/>
      </w:r>
      <w:r w:rsidR="00014FB9">
        <w:rPr>
          <w:rFonts w:ascii="Arial" w:hAnsi="Arial" w:cs="Arial"/>
        </w:rPr>
        <w:t xml:space="preserve">Gillian: My friends and I were eating dinner at Boston Pizza and one of them has a severe peanut allergy. We had asked the waitress it if was okay for her to eat and she assured us it was. Sure enough my friend ended up having an allergic reaction and we had to call the ambulance. While we were waiting for the ambulance to arrive, we had to stab our friend with an </w:t>
      </w:r>
      <w:proofErr w:type="spellStart"/>
      <w:r w:rsidR="00014FB9">
        <w:rPr>
          <w:rFonts w:ascii="Arial" w:hAnsi="Arial" w:cs="Arial"/>
        </w:rPr>
        <w:t>epi</w:t>
      </w:r>
      <w:proofErr w:type="spellEnd"/>
      <w:r w:rsidR="00014FB9">
        <w:rPr>
          <w:rFonts w:ascii="Arial" w:hAnsi="Arial" w:cs="Arial"/>
        </w:rPr>
        <w:t>-pen in the middle of the restaurant. We went to talk to our waitress and she insisted on us to pay the bill. After we spoke to management he did not proceed to do anything for her. We were in such a rush that we did not argue the situation.</w:t>
      </w:r>
      <w:r w:rsidR="008247A0">
        <w:rPr>
          <w:rFonts w:ascii="Arial" w:hAnsi="Arial" w:cs="Arial"/>
        </w:rPr>
        <w:t xml:space="preserve"> I was extremely annoyed with the situation, considering my friend could have died.</w:t>
      </w:r>
    </w:p>
    <w:p w:rsidR="00A619C6" w:rsidRDefault="000423F5" w:rsidP="00AC4B68">
      <w:pPr>
        <w:rPr>
          <w:rFonts w:ascii="Arial" w:hAnsi="Arial" w:cs="Arial"/>
        </w:rPr>
      </w:pPr>
      <w:r>
        <w:rPr>
          <w:rFonts w:ascii="Arial" w:hAnsi="Arial" w:cs="Arial"/>
        </w:rPr>
        <w:t xml:space="preserve">  </w:t>
      </w:r>
    </w:p>
    <w:p w:rsidR="00F0055A" w:rsidRDefault="00A23849">
      <w:pPr>
        <w:numPr>
          <w:ilvl w:val="0"/>
          <w:numId w:val="1"/>
        </w:numPr>
        <w:rPr>
          <w:rFonts w:ascii="Arial" w:hAnsi="Arial" w:cs="Arial"/>
        </w:rPr>
      </w:pPr>
      <w:r>
        <w:rPr>
          <w:rFonts w:ascii="Arial" w:hAnsi="Arial" w:cs="Arial"/>
        </w:rPr>
        <w:t xml:space="preserve">Choose a business that you are familiar with. </w:t>
      </w:r>
      <w:r w:rsidR="00C108DE">
        <w:rPr>
          <w:rFonts w:ascii="Arial" w:hAnsi="Arial" w:cs="Arial"/>
          <w:b/>
        </w:rPr>
        <w:t>Chili’s Bar and Grill</w:t>
      </w:r>
    </w:p>
    <w:p w:rsidR="00822A86" w:rsidRDefault="00822A86" w:rsidP="00822A86">
      <w:pPr>
        <w:ind w:left="720"/>
        <w:rPr>
          <w:rFonts w:ascii="Arial" w:hAnsi="Arial" w:cs="Arial"/>
        </w:rPr>
      </w:pPr>
    </w:p>
    <w:p w:rsidR="00F0055A" w:rsidRDefault="00A23849" w:rsidP="00F0055A">
      <w:pPr>
        <w:numPr>
          <w:ilvl w:val="1"/>
          <w:numId w:val="1"/>
        </w:numPr>
        <w:rPr>
          <w:rFonts w:ascii="Arial" w:hAnsi="Arial" w:cs="Arial"/>
        </w:rPr>
      </w:pPr>
      <w:r>
        <w:rPr>
          <w:rFonts w:ascii="Arial" w:hAnsi="Arial" w:cs="Arial"/>
        </w:rPr>
        <w:t xml:space="preserve"> Identify it and briefly describe it</w:t>
      </w:r>
      <w:r w:rsidR="00AC4B68">
        <w:rPr>
          <w:rFonts w:ascii="Arial" w:hAnsi="Arial" w:cs="Arial"/>
        </w:rPr>
        <w:t xml:space="preserve"> (type of business, location(s), </w:t>
      </w:r>
      <w:proofErr w:type="gramStart"/>
      <w:r w:rsidR="00AC4B68">
        <w:rPr>
          <w:rFonts w:ascii="Arial" w:hAnsi="Arial" w:cs="Arial"/>
        </w:rPr>
        <w:t># of</w:t>
      </w:r>
      <w:proofErr w:type="gramEnd"/>
      <w:r w:rsidR="00AC4B68">
        <w:rPr>
          <w:rFonts w:ascii="Arial" w:hAnsi="Arial" w:cs="Arial"/>
        </w:rPr>
        <w:t xml:space="preserve"> employees and/or revenue)</w:t>
      </w:r>
      <w:r>
        <w:rPr>
          <w:rFonts w:ascii="Arial" w:hAnsi="Arial" w:cs="Arial"/>
        </w:rPr>
        <w:t>.</w:t>
      </w:r>
    </w:p>
    <w:p w:rsidR="00C108DE" w:rsidRPr="00C108DE" w:rsidRDefault="00C108DE" w:rsidP="00C108DE">
      <w:pPr>
        <w:ind w:left="1440"/>
        <w:rPr>
          <w:rFonts w:ascii="Arial" w:hAnsi="Arial" w:cs="Arial"/>
          <w:b/>
        </w:rPr>
      </w:pPr>
      <w:r>
        <w:rPr>
          <w:rFonts w:ascii="Arial" w:hAnsi="Arial" w:cs="Arial"/>
          <w:b/>
        </w:rPr>
        <w:t xml:space="preserve">Chili’s is a restaurant chain that exists all over North America. However I will focus specifically on the ones located in the Calgary Airport as they are run very differently than most. There are 2 locations and currently around 40 employees for both. They have combined sales of around $10,000 to $15,000 a day.  </w:t>
      </w:r>
    </w:p>
    <w:p w:rsidR="00C108DE" w:rsidRDefault="00A23849" w:rsidP="00C108DE">
      <w:pPr>
        <w:numPr>
          <w:ilvl w:val="1"/>
          <w:numId w:val="1"/>
        </w:numPr>
        <w:rPr>
          <w:rFonts w:ascii="Arial" w:hAnsi="Arial" w:cs="Arial"/>
        </w:rPr>
      </w:pPr>
      <w:r>
        <w:rPr>
          <w:rFonts w:ascii="Arial" w:hAnsi="Arial" w:cs="Arial"/>
        </w:rPr>
        <w:t xml:space="preserve"> </w:t>
      </w:r>
      <w:r w:rsidR="0086455E">
        <w:rPr>
          <w:rFonts w:ascii="Arial" w:hAnsi="Arial" w:cs="Arial"/>
        </w:rPr>
        <w:t xml:space="preserve">Consider Deming’s 14 points.  For five of the points, </w:t>
      </w:r>
      <w:r w:rsidR="00CC4651">
        <w:rPr>
          <w:rFonts w:ascii="Arial" w:hAnsi="Arial" w:cs="Arial"/>
        </w:rPr>
        <w:t xml:space="preserve">list them and briefly describe them.  For each point, </w:t>
      </w:r>
      <w:r w:rsidR="0086455E">
        <w:rPr>
          <w:rFonts w:ascii="Arial" w:hAnsi="Arial" w:cs="Arial"/>
        </w:rPr>
        <w:t xml:space="preserve">discuss how </w:t>
      </w:r>
      <w:r w:rsidR="00CC4651">
        <w:rPr>
          <w:rFonts w:ascii="Arial" w:hAnsi="Arial" w:cs="Arial"/>
        </w:rPr>
        <w:t>it</w:t>
      </w:r>
      <w:r w:rsidR="0086455E">
        <w:rPr>
          <w:rFonts w:ascii="Arial" w:hAnsi="Arial" w:cs="Arial"/>
        </w:rPr>
        <w:t xml:space="preserve"> is currently implemented or could be implemented at </w:t>
      </w:r>
      <w:r w:rsidR="00CC4651">
        <w:rPr>
          <w:rFonts w:ascii="Arial" w:hAnsi="Arial" w:cs="Arial"/>
        </w:rPr>
        <w:t xml:space="preserve">this business. </w:t>
      </w:r>
    </w:p>
    <w:p w:rsidR="001848B9" w:rsidRPr="001848B9" w:rsidRDefault="001848B9" w:rsidP="001848B9">
      <w:pPr>
        <w:pStyle w:val="ListParagraph"/>
        <w:numPr>
          <w:ilvl w:val="0"/>
          <w:numId w:val="3"/>
        </w:numPr>
        <w:rPr>
          <w:rFonts w:ascii="Arial" w:hAnsi="Arial" w:cs="Arial"/>
          <w:b/>
        </w:rPr>
      </w:pPr>
      <w:r w:rsidRPr="001848B9">
        <w:rPr>
          <w:rFonts w:ascii="Arial" w:hAnsi="Arial" w:cs="Arial"/>
          <w:b/>
        </w:rPr>
        <w:t xml:space="preserve">Create a Constancy of Purpose: Aim is to become competitive, stay in business and provide jobs, profits will follow. Chili’s needs to work on this area a little better as they are not very competitive compared to other restaurants regarding price. Everything they sell is completely overpriced, causing customers to be dissatisfied. They are sucking every penny they can out of the customer in order to receive more profit. </w:t>
      </w:r>
    </w:p>
    <w:p w:rsidR="001848B9" w:rsidRPr="001848B9" w:rsidRDefault="001848B9" w:rsidP="001848B9">
      <w:pPr>
        <w:ind w:left="1440"/>
        <w:rPr>
          <w:rFonts w:ascii="Arial" w:hAnsi="Arial" w:cs="Arial"/>
          <w:b/>
        </w:rPr>
      </w:pPr>
      <w:r>
        <w:rPr>
          <w:rFonts w:ascii="Arial" w:hAnsi="Arial" w:cs="Arial"/>
          <w:b/>
        </w:rPr>
        <w:t xml:space="preserve">3. Cease mass inspection: build quality into the product with quality at the source. Chili’s is inspected by a company called </w:t>
      </w:r>
      <w:proofErr w:type="spellStart"/>
      <w:r>
        <w:rPr>
          <w:rFonts w:ascii="Arial" w:hAnsi="Arial" w:cs="Arial"/>
          <w:b/>
        </w:rPr>
        <w:t>Ecosure</w:t>
      </w:r>
      <w:proofErr w:type="spellEnd"/>
      <w:r>
        <w:rPr>
          <w:rFonts w:ascii="Arial" w:hAnsi="Arial" w:cs="Arial"/>
          <w:b/>
        </w:rPr>
        <w:t xml:space="preserve"> and they did not always do so well during this inspection. Finally the management made a list of everything that needed to be done daily in order for the company not to fail during this inspection. Since then, they have received very high scores.</w:t>
      </w:r>
    </w:p>
    <w:p w:rsidR="00C108DE" w:rsidRDefault="00C108DE" w:rsidP="00C108DE">
      <w:pPr>
        <w:ind w:left="1440"/>
        <w:rPr>
          <w:rFonts w:ascii="Arial" w:hAnsi="Arial" w:cs="Arial"/>
          <w:b/>
        </w:rPr>
      </w:pPr>
      <w:r>
        <w:rPr>
          <w:rFonts w:ascii="Arial" w:hAnsi="Arial" w:cs="Arial"/>
          <w:b/>
        </w:rPr>
        <w:lastRenderedPageBreak/>
        <w:t xml:space="preserve">5. Constantly Improve the System: Continuous improvement in production and service management. Chili’s currently has a GEM survey which stands for Guest Experience Management. This survey can be filled out online by any customer at Chili’s. They are asked a few questions based on their experience. These surveys come back to management in order to make sure we are all doing our job properly or if we need to improve on anything in particular. </w:t>
      </w:r>
    </w:p>
    <w:p w:rsidR="00C108DE" w:rsidRDefault="001848B9" w:rsidP="00C108DE">
      <w:pPr>
        <w:ind w:left="1440"/>
        <w:rPr>
          <w:rFonts w:ascii="Arial" w:hAnsi="Arial" w:cs="Arial"/>
          <w:b/>
        </w:rPr>
      </w:pPr>
      <w:r>
        <w:rPr>
          <w:rFonts w:ascii="Arial" w:hAnsi="Arial" w:cs="Arial"/>
          <w:b/>
        </w:rPr>
        <w:t xml:space="preserve">6. Institute Training on the Job: Specific job skills as well as statistics for problem solving. Chili’s has an extensive training program laid out for all new employees. They also make sure that every time a process or product has changed their staff is aware of the change and is trained for this change. </w:t>
      </w:r>
    </w:p>
    <w:p w:rsidR="001848B9" w:rsidRDefault="001848B9" w:rsidP="00C108DE">
      <w:pPr>
        <w:ind w:left="1440"/>
        <w:rPr>
          <w:rFonts w:ascii="Arial" w:hAnsi="Arial" w:cs="Arial"/>
          <w:b/>
        </w:rPr>
      </w:pPr>
      <w:r>
        <w:rPr>
          <w:rFonts w:ascii="Arial" w:hAnsi="Arial" w:cs="Arial"/>
          <w:b/>
        </w:rPr>
        <w:t xml:space="preserve">7. Improve Leadership: Leaders need to provide both leadership and guidance, not just supervision and work direction. The management at Chili’s does not just stand around watching the employees work hard, they actually pitch in with everything to make sure they are either doing it properly or just to assist during rushed times. </w:t>
      </w:r>
    </w:p>
    <w:p w:rsidR="001848B9" w:rsidRPr="00C108DE" w:rsidRDefault="001848B9" w:rsidP="00C108DE">
      <w:pPr>
        <w:ind w:left="1440"/>
        <w:rPr>
          <w:rFonts w:ascii="Arial" w:hAnsi="Arial" w:cs="Arial"/>
          <w:b/>
        </w:rPr>
      </w:pPr>
    </w:p>
    <w:p w:rsidR="00664EEF" w:rsidRDefault="00AC4B68" w:rsidP="00F0055A">
      <w:pPr>
        <w:numPr>
          <w:ilvl w:val="1"/>
          <w:numId w:val="1"/>
        </w:numPr>
        <w:rPr>
          <w:rFonts w:ascii="Arial" w:hAnsi="Arial" w:cs="Arial"/>
        </w:rPr>
      </w:pPr>
      <w:r>
        <w:rPr>
          <w:rFonts w:ascii="Arial" w:hAnsi="Arial" w:cs="Arial"/>
        </w:rPr>
        <w:t>Considering your response to b), w</w:t>
      </w:r>
      <w:r w:rsidR="00A23849">
        <w:rPr>
          <w:rFonts w:ascii="Arial" w:hAnsi="Arial" w:cs="Arial"/>
        </w:rPr>
        <w:t>hat might this mean for</w:t>
      </w:r>
      <w:r w:rsidR="00816554">
        <w:rPr>
          <w:rFonts w:ascii="Arial" w:hAnsi="Arial" w:cs="Arial"/>
        </w:rPr>
        <w:t xml:space="preserve"> approaches to</w:t>
      </w:r>
      <w:r w:rsidR="00A23849">
        <w:rPr>
          <w:rFonts w:ascii="Arial" w:hAnsi="Arial" w:cs="Arial"/>
        </w:rPr>
        <w:t xml:space="preserve"> improving </w:t>
      </w:r>
      <w:r w:rsidR="0086455E">
        <w:rPr>
          <w:rFonts w:ascii="Arial" w:hAnsi="Arial" w:cs="Arial"/>
        </w:rPr>
        <w:t>the quality of this</w:t>
      </w:r>
      <w:r>
        <w:rPr>
          <w:rFonts w:ascii="Arial" w:hAnsi="Arial" w:cs="Arial"/>
        </w:rPr>
        <w:t xml:space="preserve"> particular</w:t>
      </w:r>
      <w:r w:rsidR="0086455E">
        <w:rPr>
          <w:rFonts w:ascii="Arial" w:hAnsi="Arial" w:cs="Arial"/>
        </w:rPr>
        <w:t xml:space="preserve"> business?</w:t>
      </w:r>
    </w:p>
    <w:p w:rsidR="00755FBA" w:rsidRPr="00755FBA" w:rsidRDefault="00755FBA" w:rsidP="00755FBA">
      <w:pPr>
        <w:ind w:left="1440"/>
        <w:rPr>
          <w:rFonts w:ascii="Arial" w:hAnsi="Arial" w:cs="Arial"/>
          <w:b/>
        </w:rPr>
      </w:pPr>
      <w:r>
        <w:rPr>
          <w:rFonts w:ascii="Arial" w:hAnsi="Arial" w:cs="Arial"/>
          <w:b/>
        </w:rPr>
        <w:t xml:space="preserve">Chili’s definitely has made an effort to improve its processes and product. Over the last five years they went from being out of most food, which is not good for a restaurant, to actually meeting and sometimes exceeding the expectations of their customers. The company does still need to make some changes in order to become a leader in the business but they are definitely on their way. </w:t>
      </w:r>
    </w:p>
    <w:p w:rsidR="0086455E" w:rsidRDefault="0086455E" w:rsidP="008836D1">
      <w:pPr>
        <w:ind w:left="360"/>
        <w:rPr>
          <w:rFonts w:ascii="Arial" w:hAnsi="Arial" w:cs="Arial"/>
        </w:rPr>
      </w:pPr>
    </w:p>
    <w:p w:rsidR="00822485" w:rsidRDefault="00822485" w:rsidP="008836D1">
      <w:pPr>
        <w:ind w:left="360"/>
        <w:rPr>
          <w:rFonts w:ascii="Arial" w:hAnsi="Arial" w:cs="Arial"/>
        </w:rPr>
      </w:pPr>
    </w:p>
    <w:p w:rsidR="008836D1" w:rsidRDefault="008836D1" w:rsidP="008836D1">
      <w:pPr>
        <w:ind w:left="360"/>
        <w:rPr>
          <w:rFonts w:ascii="Arial" w:hAnsi="Arial" w:cs="Arial"/>
        </w:rPr>
      </w:pPr>
    </w:p>
    <w:p w:rsidR="00B032C6" w:rsidRDefault="00F0055A">
      <w:pPr>
        <w:numPr>
          <w:ilvl w:val="0"/>
          <w:numId w:val="1"/>
        </w:numPr>
        <w:rPr>
          <w:rFonts w:ascii="Arial" w:hAnsi="Arial" w:cs="Arial"/>
        </w:rPr>
      </w:pPr>
      <w:r>
        <w:rPr>
          <w:rFonts w:ascii="Arial" w:hAnsi="Arial" w:cs="Arial"/>
        </w:rPr>
        <w:t>Pareto Chart</w:t>
      </w:r>
    </w:p>
    <w:p w:rsidR="00E01142" w:rsidRDefault="00E01142" w:rsidP="00E01142">
      <w:pPr>
        <w:ind w:left="360"/>
        <w:rPr>
          <w:rFonts w:ascii="Arial" w:hAnsi="Arial" w:cs="Arial"/>
        </w:rPr>
      </w:pPr>
    </w:p>
    <w:p w:rsidR="00AC4B68" w:rsidRDefault="00E01142" w:rsidP="00E01142">
      <w:pPr>
        <w:rPr>
          <w:rFonts w:ascii="Arial" w:hAnsi="Arial" w:cs="Arial"/>
        </w:rPr>
      </w:pPr>
      <w:r w:rsidRPr="00E01142">
        <w:rPr>
          <w:rFonts w:ascii="Arial" w:hAnsi="Arial" w:cs="Arial"/>
        </w:rPr>
        <w:t>Research into causes of excessive “time in system” for packages</w:t>
      </w:r>
      <w:r w:rsidR="00530610">
        <w:rPr>
          <w:rFonts w:ascii="Arial" w:hAnsi="Arial" w:cs="Arial"/>
        </w:rPr>
        <w:t xml:space="preserve"> in a distribution centre</w:t>
      </w:r>
      <w:r w:rsidRPr="00E01142">
        <w:rPr>
          <w:rFonts w:ascii="Arial" w:hAnsi="Arial" w:cs="Arial"/>
        </w:rPr>
        <w:t xml:space="preserve"> have revealed data on the most common causes.</w:t>
      </w:r>
    </w:p>
    <w:p w:rsidR="003B2FA7" w:rsidRDefault="003B2FA7" w:rsidP="00E01142">
      <w:pPr>
        <w:rPr>
          <w:rFonts w:ascii="Arial" w:hAnsi="Arial" w:cs="Arial"/>
        </w:rPr>
      </w:pPr>
    </w:p>
    <w:p w:rsidR="00E01142" w:rsidRDefault="00AC4B68" w:rsidP="00E01142">
      <w:pPr>
        <w:rPr>
          <w:rFonts w:ascii="Arial" w:hAnsi="Arial" w:cs="Arial"/>
        </w:rPr>
      </w:pPr>
      <w:r>
        <w:rPr>
          <w:rFonts w:ascii="Arial" w:hAnsi="Arial" w:cs="Arial"/>
        </w:rPr>
        <w:t>a)</w:t>
      </w:r>
      <w:r w:rsidR="00E01142" w:rsidRPr="00E01142">
        <w:rPr>
          <w:rFonts w:ascii="Arial" w:hAnsi="Arial" w:cs="Arial"/>
        </w:rPr>
        <w:t xml:space="preserve">  Prepare a Pareto Analysis graph </w:t>
      </w:r>
      <w:r>
        <w:rPr>
          <w:rFonts w:ascii="Arial" w:hAnsi="Arial" w:cs="Arial"/>
        </w:rPr>
        <w:t>in Excel for</w:t>
      </w:r>
      <w:r w:rsidR="00E01142" w:rsidRPr="00E01142">
        <w:rPr>
          <w:rFonts w:ascii="Arial" w:hAnsi="Arial" w:cs="Arial"/>
        </w:rPr>
        <w:t xml:space="preserve"> the following data</w:t>
      </w:r>
      <w:r w:rsidR="00530610">
        <w:rPr>
          <w:rFonts w:ascii="Arial" w:hAnsi="Arial" w:cs="Arial"/>
        </w:rPr>
        <w:t>.  Ensure to include the appropriate chart</w:t>
      </w:r>
      <w:r w:rsidR="003B2FA7">
        <w:rPr>
          <w:rFonts w:ascii="Arial" w:hAnsi="Arial" w:cs="Arial"/>
        </w:rPr>
        <w:t>/table</w:t>
      </w:r>
      <w:r w:rsidR="00371C34">
        <w:rPr>
          <w:rFonts w:ascii="Arial" w:hAnsi="Arial" w:cs="Arial"/>
        </w:rPr>
        <w:t xml:space="preserve"> that was used as the data for the graph</w:t>
      </w:r>
      <w:r w:rsidR="00530610">
        <w:rPr>
          <w:rFonts w:ascii="Arial" w:hAnsi="Arial" w:cs="Arial"/>
        </w:rPr>
        <w:t>.</w:t>
      </w:r>
    </w:p>
    <w:p w:rsidR="00E01142" w:rsidRPr="00E01142" w:rsidRDefault="00E01142" w:rsidP="00E01142">
      <w:pPr>
        <w:rPr>
          <w:rFonts w:ascii="Arial" w:hAnsi="Arial" w:cs="Arial"/>
        </w:rPr>
      </w:pP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3260"/>
        <w:gridCol w:w="2268"/>
      </w:tblGrid>
      <w:tr w:rsidR="00E01142" w:rsidRPr="00E01142" w:rsidTr="00F772FF">
        <w:tc>
          <w:tcPr>
            <w:tcW w:w="3260" w:type="dxa"/>
          </w:tcPr>
          <w:p w:rsidR="00E01142" w:rsidRPr="00E01142" w:rsidRDefault="00E01142" w:rsidP="007819E9">
            <w:pPr>
              <w:jc w:val="center"/>
              <w:rPr>
                <w:rFonts w:ascii="Arial" w:hAnsi="Arial" w:cs="Arial"/>
                <w:b/>
              </w:rPr>
            </w:pPr>
            <w:r w:rsidRPr="00E01142">
              <w:rPr>
                <w:rFonts w:ascii="Arial" w:hAnsi="Arial" w:cs="Arial"/>
                <w:b/>
              </w:rPr>
              <w:t>Cause</w:t>
            </w:r>
          </w:p>
        </w:tc>
        <w:tc>
          <w:tcPr>
            <w:tcW w:w="3260" w:type="dxa"/>
          </w:tcPr>
          <w:p w:rsidR="00E01142" w:rsidRPr="00E01142" w:rsidRDefault="00E01142" w:rsidP="007819E9">
            <w:pPr>
              <w:jc w:val="center"/>
              <w:rPr>
                <w:rFonts w:ascii="Arial" w:hAnsi="Arial" w:cs="Arial"/>
                <w:b/>
              </w:rPr>
            </w:pPr>
            <w:r w:rsidRPr="00E01142">
              <w:rPr>
                <w:rFonts w:ascii="Arial" w:hAnsi="Arial" w:cs="Arial"/>
                <w:b/>
              </w:rPr>
              <w:t>Details</w:t>
            </w:r>
          </w:p>
        </w:tc>
        <w:tc>
          <w:tcPr>
            <w:tcW w:w="2268" w:type="dxa"/>
          </w:tcPr>
          <w:p w:rsidR="00E01142" w:rsidRPr="00E01142" w:rsidRDefault="00E01142" w:rsidP="007819E9">
            <w:pPr>
              <w:jc w:val="center"/>
              <w:rPr>
                <w:rFonts w:ascii="Arial" w:hAnsi="Arial" w:cs="Arial"/>
                <w:b/>
              </w:rPr>
            </w:pPr>
            <w:r w:rsidRPr="00E01142">
              <w:rPr>
                <w:rFonts w:ascii="Arial" w:hAnsi="Arial" w:cs="Arial"/>
                <w:b/>
              </w:rPr>
              <w:t># of occurrences</w:t>
            </w:r>
          </w:p>
        </w:tc>
      </w:tr>
      <w:tr w:rsidR="00F772FF" w:rsidRPr="00E01142" w:rsidTr="00F772FF">
        <w:tc>
          <w:tcPr>
            <w:tcW w:w="3260" w:type="dxa"/>
          </w:tcPr>
          <w:p w:rsidR="00F772FF" w:rsidRDefault="00F772FF" w:rsidP="00A93BE9">
            <w:pPr>
              <w:rPr>
                <w:sz w:val="28"/>
              </w:rPr>
            </w:pPr>
            <w:r>
              <w:rPr>
                <w:sz w:val="28"/>
              </w:rPr>
              <w:t>Conveyor belt jammed</w:t>
            </w:r>
          </w:p>
        </w:tc>
        <w:tc>
          <w:tcPr>
            <w:tcW w:w="3260" w:type="dxa"/>
          </w:tcPr>
          <w:p w:rsidR="00F772FF" w:rsidRDefault="00F772FF" w:rsidP="007E590A">
            <w:pPr>
              <w:rPr>
                <w:sz w:val="28"/>
              </w:rPr>
            </w:pPr>
            <w:r>
              <w:rPr>
                <w:sz w:val="28"/>
              </w:rPr>
              <w:t>Conveyor belt stops when a package block</w:t>
            </w:r>
            <w:r w:rsidR="007E590A">
              <w:rPr>
                <w:sz w:val="28"/>
              </w:rPr>
              <w:t>s</w:t>
            </w:r>
            <w:r>
              <w:rPr>
                <w:sz w:val="28"/>
              </w:rPr>
              <w:t xml:space="preserve"> a route</w:t>
            </w:r>
          </w:p>
        </w:tc>
        <w:tc>
          <w:tcPr>
            <w:tcW w:w="2268" w:type="dxa"/>
          </w:tcPr>
          <w:p w:rsidR="00F772FF" w:rsidRPr="006740D2" w:rsidRDefault="008231ED" w:rsidP="00EF1D17">
            <w:pPr>
              <w:jc w:val="center"/>
              <w:rPr>
                <w:sz w:val="28"/>
              </w:rPr>
            </w:pPr>
            <w:r>
              <w:rPr>
                <w:sz w:val="28"/>
              </w:rPr>
              <w:t>15</w:t>
            </w:r>
          </w:p>
        </w:tc>
      </w:tr>
      <w:tr w:rsidR="00F772FF" w:rsidRPr="00E01142" w:rsidTr="00F772FF">
        <w:tc>
          <w:tcPr>
            <w:tcW w:w="3260" w:type="dxa"/>
          </w:tcPr>
          <w:p w:rsidR="00F772FF" w:rsidRDefault="00F772FF" w:rsidP="00A93BE9">
            <w:pPr>
              <w:rPr>
                <w:sz w:val="28"/>
              </w:rPr>
            </w:pPr>
            <w:r>
              <w:rPr>
                <w:sz w:val="28"/>
              </w:rPr>
              <w:t>Label fell off package</w:t>
            </w:r>
          </w:p>
        </w:tc>
        <w:tc>
          <w:tcPr>
            <w:tcW w:w="3260" w:type="dxa"/>
          </w:tcPr>
          <w:p w:rsidR="00F772FF" w:rsidRDefault="00F772FF" w:rsidP="00A93BE9">
            <w:pPr>
              <w:rPr>
                <w:sz w:val="28"/>
              </w:rPr>
            </w:pPr>
            <w:r>
              <w:rPr>
                <w:sz w:val="28"/>
              </w:rPr>
              <w:t>Package goes “round and round” conveyor system</w:t>
            </w:r>
          </w:p>
        </w:tc>
        <w:tc>
          <w:tcPr>
            <w:tcW w:w="2268" w:type="dxa"/>
          </w:tcPr>
          <w:p w:rsidR="00F772FF" w:rsidRPr="006740D2" w:rsidRDefault="008231ED" w:rsidP="003543EF">
            <w:pPr>
              <w:jc w:val="center"/>
              <w:rPr>
                <w:sz w:val="28"/>
              </w:rPr>
            </w:pPr>
            <w:r>
              <w:rPr>
                <w:sz w:val="28"/>
              </w:rPr>
              <w:t>42</w:t>
            </w:r>
          </w:p>
        </w:tc>
      </w:tr>
      <w:tr w:rsidR="00F772FF" w:rsidRPr="00E01142" w:rsidTr="00F772FF">
        <w:tc>
          <w:tcPr>
            <w:tcW w:w="3260" w:type="dxa"/>
          </w:tcPr>
          <w:p w:rsidR="00F772FF" w:rsidRDefault="00F772FF" w:rsidP="00A93BE9">
            <w:pPr>
              <w:rPr>
                <w:sz w:val="28"/>
              </w:rPr>
            </w:pPr>
            <w:r>
              <w:rPr>
                <w:sz w:val="28"/>
              </w:rPr>
              <w:lastRenderedPageBreak/>
              <w:t xml:space="preserve">Label on bottom of package </w:t>
            </w:r>
          </w:p>
        </w:tc>
        <w:tc>
          <w:tcPr>
            <w:tcW w:w="3260" w:type="dxa"/>
          </w:tcPr>
          <w:p w:rsidR="00F772FF" w:rsidRDefault="007E590A" w:rsidP="00A93BE9">
            <w:pPr>
              <w:rPr>
                <w:sz w:val="28"/>
              </w:rPr>
            </w:pPr>
            <w:r>
              <w:rPr>
                <w:sz w:val="28"/>
              </w:rPr>
              <w:t>S</w:t>
            </w:r>
            <w:r w:rsidR="00F772FF">
              <w:rPr>
                <w:sz w:val="28"/>
              </w:rPr>
              <w:t>canner can only read sides of packages</w:t>
            </w:r>
          </w:p>
        </w:tc>
        <w:tc>
          <w:tcPr>
            <w:tcW w:w="2268" w:type="dxa"/>
          </w:tcPr>
          <w:p w:rsidR="00F772FF" w:rsidRPr="006740D2" w:rsidRDefault="003543EF" w:rsidP="008231ED">
            <w:pPr>
              <w:jc w:val="center"/>
              <w:rPr>
                <w:sz w:val="28"/>
              </w:rPr>
            </w:pPr>
            <w:r>
              <w:rPr>
                <w:sz w:val="28"/>
              </w:rPr>
              <w:t>1</w:t>
            </w:r>
            <w:r w:rsidR="008231ED">
              <w:rPr>
                <w:sz w:val="28"/>
              </w:rPr>
              <w:t>7</w:t>
            </w:r>
          </w:p>
        </w:tc>
      </w:tr>
      <w:tr w:rsidR="00F772FF" w:rsidRPr="00E01142" w:rsidTr="00F772FF">
        <w:tc>
          <w:tcPr>
            <w:tcW w:w="3260" w:type="dxa"/>
          </w:tcPr>
          <w:p w:rsidR="00F772FF" w:rsidRDefault="00F772FF" w:rsidP="00A93BE9">
            <w:pPr>
              <w:rPr>
                <w:sz w:val="28"/>
              </w:rPr>
            </w:pPr>
            <w:r>
              <w:rPr>
                <w:sz w:val="28"/>
              </w:rPr>
              <w:t>Damaged package</w:t>
            </w:r>
          </w:p>
        </w:tc>
        <w:tc>
          <w:tcPr>
            <w:tcW w:w="3260" w:type="dxa"/>
          </w:tcPr>
          <w:p w:rsidR="00F772FF" w:rsidRDefault="00F772FF" w:rsidP="00A93BE9">
            <w:pPr>
              <w:rPr>
                <w:sz w:val="28"/>
              </w:rPr>
            </w:pPr>
            <w:r>
              <w:rPr>
                <w:sz w:val="28"/>
              </w:rPr>
              <w:t>Package had to be manually repaired before re-entering system</w:t>
            </w:r>
          </w:p>
        </w:tc>
        <w:tc>
          <w:tcPr>
            <w:tcW w:w="2268" w:type="dxa"/>
          </w:tcPr>
          <w:p w:rsidR="00F772FF" w:rsidRPr="006740D2" w:rsidRDefault="00EF1D17" w:rsidP="00EF1D17">
            <w:pPr>
              <w:jc w:val="center"/>
              <w:rPr>
                <w:sz w:val="28"/>
              </w:rPr>
            </w:pPr>
            <w:r>
              <w:rPr>
                <w:sz w:val="28"/>
              </w:rPr>
              <w:t>5</w:t>
            </w:r>
          </w:p>
        </w:tc>
      </w:tr>
      <w:tr w:rsidR="00F772FF" w:rsidRPr="00E01142" w:rsidTr="00F772FF">
        <w:tc>
          <w:tcPr>
            <w:tcW w:w="3260" w:type="dxa"/>
          </w:tcPr>
          <w:p w:rsidR="00F772FF" w:rsidRDefault="008231ED" w:rsidP="00A93BE9">
            <w:pPr>
              <w:rPr>
                <w:sz w:val="28"/>
              </w:rPr>
            </w:pPr>
            <w:r>
              <w:rPr>
                <w:sz w:val="28"/>
              </w:rPr>
              <w:t>Truck is late</w:t>
            </w:r>
          </w:p>
        </w:tc>
        <w:tc>
          <w:tcPr>
            <w:tcW w:w="3260" w:type="dxa"/>
          </w:tcPr>
          <w:p w:rsidR="00F772FF" w:rsidRDefault="008231ED" w:rsidP="00A93BE9">
            <w:pPr>
              <w:rPr>
                <w:sz w:val="28"/>
              </w:rPr>
            </w:pPr>
            <w:r>
              <w:rPr>
                <w:sz w:val="28"/>
              </w:rPr>
              <w:t>There is no truck at the dock to put the product on</w:t>
            </w:r>
          </w:p>
        </w:tc>
        <w:tc>
          <w:tcPr>
            <w:tcW w:w="2268" w:type="dxa"/>
          </w:tcPr>
          <w:p w:rsidR="00F772FF" w:rsidRPr="006740D2" w:rsidRDefault="00EF1D17" w:rsidP="00EF1D17">
            <w:pPr>
              <w:jc w:val="center"/>
              <w:rPr>
                <w:sz w:val="28"/>
              </w:rPr>
            </w:pPr>
            <w:r>
              <w:rPr>
                <w:sz w:val="28"/>
              </w:rPr>
              <w:t>27</w:t>
            </w:r>
          </w:p>
        </w:tc>
      </w:tr>
      <w:tr w:rsidR="00F772FF" w:rsidRPr="00E01142" w:rsidTr="00F772FF">
        <w:tc>
          <w:tcPr>
            <w:tcW w:w="3260" w:type="dxa"/>
          </w:tcPr>
          <w:p w:rsidR="00F772FF" w:rsidRDefault="008231ED" w:rsidP="00A93BE9">
            <w:pPr>
              <w:rPr>
                <w:sz w:val="28"/>
              </w:rPr>
            </w:pPr>
            <w:r>
              <w:rPr>
                <w:sz w:val="28"/>
              </w:rPr>
              <w:t>Package is too heavy</w:t>
            </w:r>
          </w:p>
        </w:tc>
        <w:tc>
          <w:tcPr>
            <w:tcW w:w="3260" w:type="dxa"/>
          </w:tcPr>
          <w:p w:rsidR="00F772FF" w:rsidRDefault="008231ED" w:rsidP="00A93BE9">
            <w:pPr>
              <w:rPr>
                <w:sz w:val="28"/>
              </w:rPr>
            </w:pPr>
            <w:r>
              <w:rPr>
                <w:sz w:val="28"/>
              </w:rPr>
              <w:t>It must be re-packed to not exceed the maximum weight</w:t>
            </w:r>
          </w:p>
        </w:tc>
        <w:tc>
          <w:tcPr>
            <w:tcW w:w="2268" w:type="dxa"/>
          </w:tcPr>
          <w:p w:rsidR="00F772FF" w:rsidRPr="006740D2" w:rsidRDefault="003543EF" w:rsidP="00EF1D17">
            <w:pPr>
              <w:jc w:val="center"/>
              <w:rPr>
                <w:sz w:val="28"/>
              </w:rPr>
            </w:pPr>
            <w:r>
              <w:rPr>
                <w:sz w:val="28"/>
              </w:rPr>
              <w:t>5</w:t>
            </w:r>
            <w:r w:rsidR="004678F1">
              <w:rPr>
                <w:sz w:val="28"/>
              </w:rPr>
              <w:t>1</w:t>
            </w:r>
          </w:p>
        </w:tc>
      </w:tr>
    </w:tbl>
    <w:p w:rsidR="00E01142" w:rsidRDefault="00755FBA" w:rsidP="00E01142">
      <w:pPr>
        <w:rPr>
          <w:rFonts w:ascii="Arial" w:hAnsi="Arial" w:cs="Arial"/>
        </w:rPr>
      </w:pPr>
      <w:r w:rsidRPr="00755FBA">
        <w:rPr>
          <w:rFonts w:ascii="Arial" w:hAnsi="Arial" w:cs="Arial"/>
        </w:rPr>
        <w:drawing>
          <wp:inline distT="0" distB="0" distL="0" distR="0">
            <wp:extent cx="5857875" cy="3790950"/>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55FBA" w:rsidRDefault="00755FBA" w:rsidP="00E01142">
      <w:pPr>
        <w:rPr>
          <w:rFonts w:ascii="Arial" w:hAnsi="Arial" w:cs="Arial"/>
        </w:rPr>
      </w:pPr>
    </w:p>
    <w:p w:rsidR="00755FBA" w:rsidRPr="00E01142" w:rsidRDefault="00755FBA" w:rsidP="00E01142">
      <w:pPr>
        <w:rPr>
          <w:rFonts w:ascii="Arial" w:hAnsi="Arial" w:cs="Arial"/>
        </w:rPr>
      </w:pPr>
    </w:p>
    <w:p w:rsidR="00E01142" w:rsidRDefault="00AC4B68" w:rsidP="00E01142">
      <w:pPr>
        <w:rPr>
          <w:rFonts w:ascii="Arial" w:hAnsi="Arial" w:cs="Arial"/>
        </w:rPr>
      </w:pPr>
      <w:r>
        <w:rPr>
          <w:rFonts w:ascii="Arial" w:hAnsi="Arial" w:cs="Arial"/>
        </w:rPr>
        <w:t xml:space="preserve">b)  </w:t>
      </w:r>
      <w:r w:rsidR="00E01142">
        <w:rPr>
          <w:rFonts w:ascii="Arial" w:hAnsi="Arial" w:cs="Arial"/>
        </w:rPr>
        <w:t xml:space="preserve">Give at least </w:t>
      </w:r>
      <w:r w:rsidR="00E01142" w:rsidRPr="003543EF">
        <w:rPr>
          <w:rFonts w:ascii="Arial" w:hAnsi="Arial" w:cs="Arial"/>
          <w:u w:val="single"/>
        </w:rPr>
        <w:t>two</w:t>
      </w:r>
      <w:r w:rsidR="00E01142">
        <w:rPr>
          <w:rFonts w:ascii="Arial" w:hAnsi="Arial" w:cs="Arial"/>
        </w:rPr>
        <w:t xml:space="preserve"> suggestions</w:t>
      </w:r>
      <w:r w:rsidR="00E01142" w:rsidRPr="00E01142">
        <w:rPr>
          <w:rFonts w:ascii="Arial" w:hAnsi="Arial" w:cs="Arial"/>
        </w:rPr>
        <w:t xml:space="preserve"> to help ad</w:t>
      </w:r>
      <w:r w:rsidR="00E01142">
        <w:rPr>
          <w:rFonts w:ascii="Arial" w:hAnsi="Arial" w:cs="Arial"/>
        </w:rPr>
        <w:t xml:space="preserve">dress </w:t>
      </w:r>
      <w:r w:rsidR="00E01142" w:rsidRPr="003543EF">
        <w:rPr>
          <w:rFonts w:ascii="Arial" w:hAnsi="Arial" w:cs="Arial"/>
          <w:i/>
        </w:rPr>
        <w:t>each of the two most common</w:t>
      </w:r>
      <w:r w:rsidR="00E01142">
        <w:rPr>
          <w:rFonts w:ascii="Arial" w:hAnsi="Arial" w:cs="Arial"/>
        </w:rPr>
        <w:t xml:space="preserve"> causes.</w:t>
      </w:r>
    </w:p>
    <w:p w:rsidR="00755FBA" w:rsidRDefault="00755FBA" w:rsidP="00E01142">
      <w:pPr>
        <w:rPr>
          <w:rFonts w:ascii="Arial" w:hAnsi="Arial" w:cs="Arial"/>
          <w:b/>
        </w:rPr>
      </w:pPr>
      <w:r>
        <w:rPr>
          <w:rFonts w:ascii="Arial" w:hAnsi="Arial" w:cs="Arial"/>
        </w:rPr>
        <w:tab/>
      </w:r>
      <w:r>
        <w:rPr>
          <w:rFonts w:ascii="Arial" w:hAnsi="Arial" w:cs="Arial"/>
          <w:b/>
        </w:rPr>
        <w:t>Package is too heavy: The Company could look at different types of packaging. Maybe if they are using bubble wrap, they could switch to Styrofoam. They could also find a lighter cardboard for the outside. It all depends on what they are currently using to package the product at the time.</w:t>
      </w:r>
    </w:p>
    <w:p w:rsidR="003543EF" w:rsidRPr="00755FBA" w:rsidRDefault="00755FBA" w:rsidP="00755FBA">
      <w:pPr>
        <w:rPr>
          <w:rFonts w:ascii="Arial" w:hAnsi="Arial" w:cs="Arial"/>
          <w:b/>
        </w:rPr>
      </w:pPr>
      <w:r>
        <w:rPr>
          <w:rFonts w:ascii="Arial" w:hAnsi="Arial" w:cs="Arial"/>
          <w:b/>
        </w:rPr>
        <w:tab/>
        <w:t>Label Fell off Package: The Company could look at different types of adhesives to use for the labels. They could also use some sort of stamping device to stamp the label right onto the packing rather than sticking something on.</w:t>
      </w:r>
    </w:p>
    <w:p w:rsidR="008836D1" w:rsidRDefault="00822A86">
      <w:pPr>
        <w:numPr>
          <w:ilvl w:val="0"/>
          <w:numId w:val="1"/>
        </w:numPr>
        <w:rPr>
          <w:rFonts w:ascii="Arial" w:hAnsi="Arial" w:cs="Arial"/>
        </w:rPr>
      </w:pPr>
      <w:r>
        <w:rPr>
          <w:rFonts w:ascii="Arial" w:hAnsi="Arial" w:cs="Arial"/>
        </w:rPr>
        <w:lastRenderedPageBreak/>
        <w:t>Print out the list of</w:t>
      </w:r>
      <w:r w:rsidR="008836D1">
        <w:rPr>
          <w:rFonts w:ascii="Arial" w:hAnsi="Arial" w:cs="Arial"/>
        </w:rPr>
        <w:t xml:space="preserve"> winners of the Canada Awards for Excellence for 200</w:t>
      </w:r>
      <w:r w:rsidR="003543EF">
        <w:rPr>
          <w:rFonts w:ascii="Arial" w:hAnsi="Arial" w:cs="Arial"/>
        </w:rPr>
        <w:t>9</w:t>
      </w:r>
      <w:r w:rsidR="008836D1">
        <w:rPr>
          <w:rFonts w:ascii="Arial" w:hAnsi="Arial" w:cs="Arial"/>
        </w:rPr>
        <w:t>.</w:t>
      </w:r>
      <w:r>
        <w:rPr>
          <w:rFonts w:ascii="Arial" w:hAnsi="Arial" w:cs="Arial"/>
        </w:rPr>
        <w:t xml:space="preserve">  Highlight/indicate the</w:t>
      </w:r>
      <w:r w:rsidR="003543EF">
        <w:rPr>
          <w:rFonts w:ascii="Arial" w:hAnsi="Arial" w:cs="Arial"/>
        </w:rPr>
        <w:t xml:space="preserve"> winners from </w:t>
      </w:r>
      <w:r w:rsidR="00DA46A1">
        <w:rPr>
          <w:rFonts w:ascii="Arial" w:hAnsi="Arial" w:cs="Arial"/>
        </w:rPr>
        <w:t>Alberta</w:t>
      </w:r>
      <w:r w:rsidR="003543EF">
        <w:rPr>
          <w:rFonts w:ascii="Arial" w:hAnsi="Arial" w:cs="Arial"/>
        </w:rPr>
        <w:t>.</w:t>
      </w:r>
      <w:r>
        <w:rPr>
          <w:rFonts w:ascii="Arial" w:hAnsi="Arial" w:cs="Arial"/>
        </w:rPr>
        <w:t xml:space="preserve"> </w:t>
      </w:r>
      <w:r w:rsidR="008836D1">
        <w:rPr>
          <w:rFonts w:ascii="Arial" w:hAnsi="Arial" w:cs="Arial"/>
        </w:rPr>
        <w:t xml:space="preserve">  </w:t>
      </w:r>
    </w:p>
    <w:p w:rsidR="00755FBA" w:rsidRDefault="00755FBA">
      <w:pPr>
        <w:pStyle w:val="Title"/>
        <w:rPr>
          <w:rFonts w:ascii="Arial" w:hAnsi="Arial" w:cs="Arial"/>
        </w:rPr>
      </w:pPr>
    </w:p>
    <w:tbl>
      <w:tblPr>
        <w:tblW w:w="8175" w:type="dxa"/>
        <w:tblCellSpacing w:w="7" w:type="dxa"/>
        <w:tblCellMar>
          <w:top w:w="60" w:type="dxa"/>
          <w:left w:w="60" w:type="dxa"/>
          <w:bottom w:w="60" w:type="dxa"/>
          <w:right w:w="60" w:type="dxa"/>
        </w:tblCellMar>
        <w:tblLook w:val="04A0"/>
      </w:tblPr>
      <w:tblGrid>
        <w:gridCol w:w="1469"/>
        <w:gridCol w:w="6706"/>
      </w:tblGrid>
      <w:tr w:rsidR="00755FBA">
        <w:trPr>
          <w:tblCellSpacing w:w="7" w:type="dxa"/>
        </w:trPr>
        <w:tc>
          <w:tcPr>
            <w:tcW w:w="6" w:type="dxa"/>
            <w:shd w:val="clear" w:color="auto" w:fill="E3D3A6"/>
            <w:vAlign w:val="center"/>
            <w:hideMark/>
          </w:tcPr>
          <w:p w:rsidR="00755FBA" w:rsidRDefault="00755FBA">
            <w:pPr>
              <w:spacing w:line="240" w:lineRule="atLeast"/>
              <w:textAlignment w:val="top"/>
              <w:rPr>
                <w:rFonts w:ascii="Tahoma" w:hAnsi="Tahoma" w:cs="Tahoma"/>
                <w:color w:val="333333"/>
                <w:sz w:val="18"/>
                <w:szCs w:val="18"/>
              </w:rPr>
            </w:pPr>
            <w:r>
              <w:rPr>
                <w:rFonts w:ascii="Georgia" w:hAnsi="Georgia" w:cs="Tahoma"/>
                <w:b/>
                <w:bCs/>
                <w:color w:val="003366"/>
                <w:sz w:val="36"/>
                <w:szCs w:val="36"/>
              </w:rPr>
              <w:t>2009</w:t>
            </w:r>
          </w:p>
        </w:tc>
        <w:tc>
          <w:tcPr>
            <w:tcW w:w="5000" w:type="pct"/>
            <w:shd w:val="clear" w:color="auto" w:fill="E3D3A6"/>
            <w:vAlign w:val="center"/>
            <w:hideMark/>
          </w:tcPr>
          <w:p w:rsidR="00755FBA" w:rsidRDefault="00755FBA">
            <w:pPr>
              <w:spacing w:line="240" w:lineRule="atLeast"/>
              <w:textAlignment w:val="top"/>
              <w:rPr>
                <w:rFonts w:ascii="Tahoma" w:hAnsi="Tahoma" w:cs="Tahoma"/>
                <w:color w:val="333333"/>
                <w:sz w:val="18"/>
                <w:szCs w:val="18"/>
              </w:rPr>
            </w:pPr>
            <w:r>
              <w:rPr>
                <w:rFonts w:ascii="Tahoma" w:hAnsi="Tahoma" w:cs="Tahoma"/>
                <w:color w:val="333333"/>
                <w:sz w:val="18"/>
                <w:szCs w:val="18"/>
              </w:rPr>
              <w:t> </w:t>
            </w:r>
          </w:p>
        </w:tc>
      </w:tr>
      <w:tr w:rsidR="00755FBA">
        <w:trPr>
          <w:tblCellSpacing w:w="7" w:type="dxa"/>
        </w:trPr>
        <w:tc>
          <w:tcPr>
            <w:tcW w:w="0" w:type="auto"/>
            <w:shd w:val="clear" w:color="auto" w:fill="FFFFFF"/>
            <w:hideMark/>
          </w:tcPr>
          <w:p w:rsidR="00755FBA" w:rsidRDefault="00755FBA">
            <w:pPr>
              <w:spacing w:line="240" w:lineRule="atLeast"/>
              <w:textAlignment w:val="top"/>
              <w:rPr>
                <w:rFonts w:ascii="Tahoma" w:hAnsi="Tahoma" w:cs="Tahoma"/>
                <w:color w:val="333333"/>
                <w:sz w:val="18"/>
                <w:szCs w:val="18"/>
              </w:rPr>
            </w:pPr>
            <w:r>
              <w:rPr>
                <w:rStyle w:val="Strong"/>
                <w:rFonts w:ascii="Tahoma" w:hAnsi="Tahoma" w:cs="Tahoma"/>
                <w:color w:val="333333"/>
                <w:sz w:val="18"/>
                <w:szCs w:val="18"/>
              </w:rPr>
              <w:t>Order of Excellence Award</w:t>
            </w:r>
          </w:p>
        </w:tc>
        <w:tc>
          <w:tcPr>
            <w:tcW w:w="0" w:type="auto"/>
            <w:shd w:val="clear" w:color="auto" w:fill="FFFFFF"/>
            <w:hideMark/>
          </w:tcPr>
          <w:p w:rsidR="00755FBA" w:rsidRDefault="00755FBA" w:rsidP="00755FBA">
            <w:pPr>
              <w:numPr>
                <w:ilvl w:val="0"/>
                <w:numId w:val="4"/>
              </w:numPr>
              <w:spacing w:before="100" w:beforeAutospacing="1" w:after="100" w:afterAutospacing="1" w:line="240" w:lineRule="atLeast"/>
              <w:textAlignment w:val="top"/>
              <w:rPr>
                <w:rFonts w:ascii="Tahoma" w:hAnsi="Tahoma" w:cs="Tahoma"/>
                <w:color w:val="333333"/>
                <w:sz w:val="18"/>
                <w:szCs w:val="18"/>
              </w:rPr>
            </w:pPr>
            <w:proofErr w:type="spellStart"/>
            <w:r>
              <w:rPr>
                <w:rStyle w:val="Strong"/>
                <w:rFonts w:ascii="Tahoma" w:hAnsi="Tahoma" w:cs="Tahoma"/>
                <w:color w:val="333333"/>
                <w:sz w:val="18"/>
                <w:szCs w:val="18"/>
              </w:rPr>
              <w:t>Diversicare</w:t>
            </w:r>
            <w:proofErr w:type="spellEnd"/>
            <w:r>
              <w:rPr>
                <w:rStyle w:val="Strong"/>
                <w:rFonts w:ascii="Tahoma" w:hAnsi="Tahoma" w:cs="Tahoma"/>
                <w:color w:val="333333"/>
                <w:sz w:val="18"/>
                <w:szCs w:val="18"/>
              </w:rPr>
              <w:t xml:space="preserve"> Canada Management Services Co., Inc.,</w:t>
            </w:r>
            <w:r>
              <w:rPr>
                <w:rFonts w:ascii="Tahoma" w:hAnsi="Tahoma" w:cs="Tahoma"/>
                <w:b/>
                <w:bCs/>
                <w:color w:val="333333"/>
                <w:sz w:val="18"/>
                <w:szCs w:val="18"/>
              </w:rPr>
              <w:br/>
            </w:r>
            <w:r>
              <w:rPr>
                <w:rFonts w:ascii="Tahoma" w:hAnsi="Tahoma" w:cs="Tahoma"/>
                <w:color w:val="333333"/>
                <w:sz w:val="18"/>
                <w:szCs w:val="18"/>
              </w:rPr>
              <w:t xml:space="preserve">Mississauga, Ontario – Quality </w:t>
            </w:r>
          </w:p>
          <w:p w:rsidR="00755FBA" w:rsidRDefault="00755FBA" w:rsidP="00755FBA">
            <w:pPr>
              <w:numPr>
                <w:ilvl w:val="0"/>
                <w:numId w:val="4"/>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Region of Peel,</w:t>
            </w:r>
            <w:r>
              <w:rPr>
                <w:rFonts w:ascii="Tahoma" w:hAnsi="Tahoma" w:cs="Tahoma"/>
                <w:color w:val="333333"/>
                <w:sz w:val="18"/>
                <w:szCs w:val="18"/>
              </w:rPr>
              <w:br/>
              <w:t>Brampton, Ontario – Quality</w:t>
            </w:r>
          </w:p>
        </w:tc>
      </w:tr>
      <w:tr w:rsidR="00755FBA">
        <w:trPr>
          <w:tblCellSpacing w:w="7" w:type="dxa"/>
        </w:trPr>
        <w:tc>
          <w:tcPr>
            <w:tcW w:w="6" w:type="dxa"/>
            <w:shd w:val="clear" w:color="auto" w:fill="E3D3A6"/>
            <w:hideMark/>
          </w:tcPr>
          <w:p w:rsidR="00755FBA" w:rsidRDefault="00755FBA">
            <w:pPr>
              <w:spacing w:line="240" w:lineRule="atLeast"/>
              <w:textAlignment w:val="top"/>
              <w:rPr>
                <w:rFonts w:ascii="Tahoma" w:hAnsi="Tahoma" w:cs="Tahoma"/>
                <w:color w:val="333333"/>
                <w:sz w:val="18"/>
                <w:szCs w:val="18"/>
              </w:rPr>
            </w:pPr>
            <w:r>
              <w:rPr>
                <w:rStyle w:val="Strong"/>
                <w:rFonts w:ascii="Tahoma" w:hAnsi="Tahoma" w:cs="Tahoma"/>
                <w:color w:val="333333"/>
                <w:sz w:val="18"/>
                <w:szCs w:val="18"/>
              </w:rPr>
              <w:t>Quality Award</w:t>
            </w:r>
          </w:p>
        </w:tc>
        <w:tc>
          <w:tcPr>
            <w:tcW w:w="5000" w:type="pct"/>
            <w:shd w:val="clear" w:color="auto" w:fill="E3D3A6"/>
            <w:hideMark/>
          </w:tcPr>
          <w:p w:rsidR="00755FBA" w:rsidRPr="00A058EB"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highlight w:val="yellow"/>
              </w:rPr>
            </w:pPr>
            <w:r w:rsidRPr="00A058EB">
              <w:rPr>
                <w:rStyle w:val="Strong"/>
                <w:rFonts w:ascii="Tahoma" w:hAnsi="Tahoma" w:cs="Tahoma"/>
                <w:color w:val="333333"/>
                <w:sz w:val="18"/>
                <w:szCs w:val="18"/>
                <w:highlight w:val="yellow"/>
              </w:rPr>
              <w:t>ASRC Energy Services Tri Ocean Engineering Ltd.,</w:t>
            </w:r>
            <w:r w:rsidRPr="00A058EB">
              <w:rPr>
                <w:rFonts w:ascii="Tahoma" w:hAnsi="Tahoma" w:cs="Tahoma"/>
                <w:color w:val="333333"/>
                <w:sz w:val="18"/>
                <w:szCs w:val="18"/>
                <w:highlight w:val="yellow"/>
              </w:rPr>
              <w:br/>
              <w:t xml:space="preserve">Calgary, Alberta – Gold Trophy </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City of Prince George,</w:t>
            </w:r>
            <w:r>
              <w:rPr>
                <w:rFonts w:ascii="Tahoma" w:hAnsi="Tahoma" w:cs="Tahoma"/>
                <w:color w:val="333333"/>
                <w:sz w:val="18"/>
                <w:szCs w:val="18"/>
              </w:rPr>
              <w:br/>
              <w:t>Prince George, British Columbia – Gold Trophy</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Manulife Financial - Individual Wealth Management Operations,</w:t>
            </w:r>
            <w:r>
              <w:rPr>
                <w:rFonts w:ascii="Tahoma" w:hAnsi="Tahoma" w:cs="Tahoma"/>
                <w:color w:val="333333"/>
                <w:sz w:val="18"/>
                <w:szCs w:val="18"/>
              </w:rPr>
              <w:br/>
              <w:t>Waterloo, Ontario – Gold Trophy</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Ontario Ministry of Northern Development, Mines and Forestry,</w:t>
            </w:r>
            <w:r>
              <w:rPr>
                <w:rFonts w:ascii="Tahoma" w:hAnsi="Tahoma" w:cs="Tahoma"/>
                <w:color w:val="333333"/>
                <w:sz w:val="18"/>
                <w:szCs w:val="18"/>
              </w:rPr>
              <w:br/>
              <w:t>Sudbury, Ontario – Gold Award</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Ontario Parks, Ontario Ministry of Natural Resources,</w:t>
            </w:r>
            <w:r>
              <w:rPr>
                <w:rFonts w:ascii="Tahoma" w:hAnsi="Tahoma" w:cs="Tahoma"/>
                <w:color w:val="333333"/>
                <w:sz w:val="18"/>
                <w:szCs w:val="18"/>
              </w:rPr>
              <w:br/>
              <w:t xml:space="preserve">Peterborough, Ontario – Gold Award </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Pulp and Paper Health and Safety Association,</w:t>
            </w:r>
            <w:r>
              <w:rPr>
                <w:rFonts w:ascii="Tahoma" w:hAnsi="Tahoma" w:cs="Tahoma"/>
                <w:color w:val="333333"/>
                <w:sz w:val="18"/>
                <w:szCs w:val="18"/>
              </w:rPr>
              <w:br/>
              <w:t xml:space="preserve">North Bay, Ontario – Gold Award </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City of Dawson Creek,</w:t>
            </w:r>
            <w:r>
              <w:rPr>
                <w:rFonts w:ascii="Tahoma" w:hAnsi="Tahoma" w:cs="Tahoma"/>
                <w:color w:val="333333"/>
                <w:sz w:val="18"/>
                <w:szCs w:val="18"/>
              </w:rPr>
              <w:br/>
              <w:t>Dawson Creek, British Columbia – Silver Award</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CMA Canada,</w:t>
            </w:r>
            <w:r>
              <w:rPr>
                <w:rFonts w:ascii="Tahoma" w:hAnsi="Tahoma" w:cs="Tahoma"/>
                <w:color w:val="333333"/>
                <w:sz w:val="18"/>
                <w:szCs w:val="18"/>
              </w:rPr>
              <w:br/>
              <w:t>Mississauga, Ontario – Silver Award</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OTIP RAEO,</w:t>
            </w:r>
            <w:r>
              <w:rPr>
                <w:rFonts w:ascii="Tahoma" w:hAnsi="Tahoma" w:cs="Tahoma"/>
                <w:color w:val="333333"/>
                <w:sz w:val="18"/>
                <w:szCs w:val="18"/>
              </w:rPr>
              <w:br/>
              <w:t>Waterloo, Ontario – Silver Award</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Social Services Department, Regional Municipality of Durham,</w:t>
            </w:r>
            <w:r>
              <w:rPr>
                <w:rFonts w:ascii="Tahoma" w:hAnsi="Tahoma" w:cs="Tahoma"/>
                <w:color w:val="333333"/>
                <w:sz w:val="18"/>
                <w:szCs w:val="18"/>
              </w:rPr>
              <w:br/>
            </w:r>
            <w:proofErr w:type="spellStart"/>
            <w:r>
              <w:rPr>
                <w:rFonts w:ascii="Tahoma" w:hAnsi="Tahoma" w:cs="Tahoma"/>
                <w:color w:val="333333"/>
                <w:sz w:val="18"/>
                <w:szCs w:val="18"/>
              </w:rPr>
              <w:t>Whitby</w:t>
            </w:r>
            <w:proofErr w:type="spellEnd"/>
            <w:r>
              <w:rPr>
                <w:rFonts w:ascii="Tahoma" w:hAnsi="Tahoma" w:cs="Tahoma"/>
                <w:color w:val="333333"/>
                <w:sz w:val="18"/>
                <w:szCs w:val="18"/>
              </w:rPr>
              <w:t>, Ontario – Silver Award</w:t>
            </w:r>
          </w:p>
          <w:p w:rsidR="00755FBA" w:rsidRDefault="00755FBA" w:rsidP="00755FBA">
            <w:pPr>
              <w:numPr>
                <w:ilvl w:val="0"/>
                <w:numId w:val="5"/>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Revenue Operations &amp; Client Services Branch, Corporate &amp; Quality Service Division, Ontario Ministry of Finance,</w:t>
            </w:r>
            <w:r>
              <w:rPr>
                <w:rFonts w:ascii="Tahoma" w:hAnsi="Tahoma" w:cs="Tahoma"/>
                <w:color w:val="333333"/>
                <w:sz w:val="18"/>
                <w:szCs w:val="18"/>
              </w:rPr>
              <w:br/>
              <w:t>Oshawa, Ontario – Bronze Award</w:t>
            </w:r>
          </w:p>
        </w:tc>
      </w:tr>
      <w:tr w:rsidR="00755FBA">
        <w:trPr>
          <w:tblCellSpacing w:w="7" w:type="dxa"/>
        </w:trPr>
        <w:tc>
          <w:tcPr>
            <w:tcW w:w="6" w:type="dxa"/>
            <w:shd w:val="clear" w:color="auto" w:fill="FFFFFF"/>
            <w:hideMark/>
          </w:tcPr>
          <w:p w:rsidR="00755FBA" w:rsidRDefault="00755FBA">
            <w:pPr>
              <w:spacing w:line="240" w:lineRule="atLeast"/>
              <w:textAlignment w:val="top"/>
              <w:rPr>
                <w:rFonts w:ascii="Tahoma" w:hAnsi="Tahoma" w:cs="Tahoma"/>
                <w:color w:val="333333"/>
                <w:sz w:val="18"/>
                <w:szCs w:val="18"/>
              </w:rPr>
            </w:pPr>
            <w:r>
              <w:rPr>
                <w:rStyle w:val="Strong"/>
                <w:rFonts w:ascii="Tahoma" w:hAnsi="Tahoma" w:cs="Tahoma"/>
                <w:color w:val="333333"/>
                <w:sz w:val="18"/>
                <w:szCs w:val="18"/>
              </w:rPr>
              <w:t>Organizational Quality and Healthy Workplace® Award</w:t>
            </w:r>
          </w:p>
        </w:tc>
        <w:tc>
          <w:tcPr>
            <w:tcW w:w="5000" w:type="pct"/>
            <w:shd w:val="clear" w:color="auto" w:fill="FFFFFF"/>
            <w:vAlign w:val="center"/>
            <w:hideMark/>
          </w:tcPr>
          <w:p w:rsidR="00755FBA" w:rsidRDefault="00755FBA" w:rsidP="00755FBA">
            <w:pPr>
              <w:numPr>
                <w:ilvl w:val="0"/>
                <w:numId w:val="6"/>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 xml:space="preserve">Ceridian Canada - </w:t>
            </w:r>
            <w:proofErr w:type="spellStart"/>
            <w:r>
              <w:rPr>
                <w:rStyle w:val="Strong"/>
                <w:rFonts w:ascii="Tahoma" w:hAnsi="Tahoma" w:cs="Tahoma"/>
                <w:color w:val="333333"/>
                <w:sz w:val="18"/>
                <w:szCs w:val="18"/>
              </w:rPr>
              <w:t>LifeWorks</w:t>
            </w:r>
            <w:proofErr w:type="spellEnd"/>
            <w:r>
              <w:rPr>
                <w:rStyle w:val="Strong"/>
                <w:rFonts w:ascii="Tahoma" w:hAnsi="Tahoma" w:cs="Tahoma"/>
                <w:color w:val="333333"/>
                <w:sz w:val="18"/>
                <w:szCs w:val="18"/>
              </w:rPr>
              <w:t>,</w:t>
            </w:r>
            <w:r>
              <w:rPr>
                <w:rFonts w:ascii="Tahoma" w:hAnsi="Tahoma" w:cs="Tahoma"/>
                <w:color w:val="333333"/>
                <w:sz w:val="18"/>
                <w:szCs w:val="18"/>
              </w:rPr>
              <w:br/>
              <w:t>Markham, Ontario – Bronze Award</w:t>
            </w:r>
          </w:p>
        </w:tc>
      </w:tr>
      <w:tr w:rsidR="00755FBA">
        <w:trPr>
          <w:tblCellSpacing w:w="7" w:type="dxa"/>
        </w:trPr>
        <w:tc>
          <w:tcPr>
            <w:tcW w:w="6" w:type="dxa"/>
            <w:shd w:val="clear" w:color="auto" w:fill="E3D3A6"/>
            <w:hideMark/>
          </w:tcPr>
          <w:p w:rsidR="00755FBA" w:rsidRDefault="00755FBA">
            <w:pPr>
              <w:spacing w:line="240" w:lineRule="atLeast"/>
              <w:textAlignment w:val="top"/>
              <w:rPr>
                <w:rFonts w:ascii="Tahoma" w:hAnsi="Tahoma" w:cs="Tahoma"/>
                <w:color w:val="333333"/>
                <w:sz w:val="18"/>
                <w:szCs w:val="18"/>
              </w:rPr>
            </w:pPr>
            <w:r>
              <w:rPr>
                <w:rStyle w:val="Strong"/>
                <w:rFonts w:ascii="Tahoma" w:hAnsi="Tahoma" w:cs="Tahoma"/>
                <w:color w:val="333333"/>
                <w:sz w:val="18"/>
                <w:szCs w:val="18"/>
              </w:rPr>
              <w:t>Healthy Workplace® Award</w:t>
            </w:r>
          </w:p>
        </w:tc>
        <w:tc>
          <w:tcPr>
            <w:tcW w:w="5000" w:type="pct"/>
            <w:shd w:val="clear" w:color="auto" w:fill="E3D3A6"/>
            <w:vAlign w:val="center"/>
            <w:hideMark/>
          </w:tcPr>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Calian Technologies Ltd., Business and Technology Services Division</w:t>
            </w:r>
            <w:r>
              <w:rPr>
                <w:rFonts w:ascii="Tahoma" w:hAnsi="Tahoma" w:cs="Tahoma"/>
                <w:color w:val="333333"/>
                <w:sz w:val="18"/>
                <w:szCs w:val="18"/>
              </w:rPr>
              <w:t>,</w:t>
            </w:r>
            <w:r>
              <w:rPr>
                <w:rFonts w:ascii="Tahoma" w:hAnsi="Tahoma" w:cs="Tahoma"/>
                <w:color w:val="333333"/>
                <w:sz w:val="18"/>
                <w:szCs w:val="18"/>
              </w:rPr>
              <w:br/>
              <w:t xml:space="preserve">Ottawa, Ontario – Gold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College of Registered Nurses of Nova Scotia</w:t>
            </w:r>
            <w:r>
              <w:rPr>
                <w:rFonts w:ascii="Tahoma" w:hAnsi="Tahoma" w:cs="Tahoma"/>
                <w:color w:val="333333"/>
                <w:sz w:val="18"/>
                <w:szCs w:val="18"/>
              </w:rPr>
              <w:t>,</w:t>
            </w:r>
            <w:r>
              <w:rPr>
                <w:rFonts w:ascii="Tahoma" w:hAnsi="Tahoma" w:cs="Tahoma"/>
                <w:color w:val="333333"/>
                <w:sz w:val="18"/>
                <w:szCs w:val="18"/>
              </w:rPr>
              <w:br/>
              <w:t xml:space="preserve">Halifax, Nova Scotia– Gold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Pfizer Canada Ltd.</w:t>
            </w:r>
            <w:r>
              <w:rPr>
                <w:rFonts w:ascii="Tahoma" w:hAnsi="Tahoma" w:cs="Tahoma"/>
                <w:color w:val="333333"/>
                <w:sz w:val="18"/>
                <w:szCs w:val="18"/>
              </w:rPr>
              <w:t>,</w:t>
            </w:r>
            <w:r>
              <w:rPr>
                <w:rFonts w:ascii="Tahoma" w:hAnsi="Tahoma" w:cs="Tahoma"/>
                <w:color w:val="333333"/>
                <w:sz w:val="18"/>
                <w:szCs w:val="18"/>
              </w:rPr>
              <w:br/>
              <w:t xml:space="preserve">Kirkland, Quebec – Gold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Region of Peel</w:t>
            </w:r>
            <w:r>
              <w:rPr>
                <w:rFonts w:ascii="Tahoma" w:hAnsi="Tahoma" w:cs="Tahoma"/>
                <w:color w:val="333333"/>
                <w:sz w:val="18"/>
                <w:szCs w:val="18"/>
              </w:rPr>
              <w:t>,</w:t>
            </w:r>
            <w:r>
              <w:rPr>
                <w:rFonts w:ascii="Tahoma" w:hAnsi="Tahoma" w:cs="Tahoma"/>
                <w:color w:val="333333"/>
                <w:sz w:val="18"/>
                <w:szCs w:val="18"/>
              </w:rPr>
              <w:br/>
              <w:t xml:space="preserve">Brampton, Ontario – Gold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proofErr w:type="spellStart"/>
            <w:r>
              <w:rPr>
                <w:rStyle w:val="Strong"/>
                <w:rFonts w:ascii="Tahoma" w:hAnsi="Tahoma" w:cs="Tahoma"/>
                <w:color w:val="333333"/>
                <w:sz w:val="18"/>
                <w:szCs w:val="18"/>
              </w:rPr>
              <w:t>Seaview</w:t>
            </w:r>
            <w:proofErr w:type="spellEnd"/>
            <w:r>
              <w:rPr>
                <w:rStyle w:val="Strong"/>
                <w:rFonts w:ascii="Tahoma" w:hAnsi="Tahoma" w:cs="Tahoma"/>
                <w:color w:val="333333"/>
                <w:sz w:val="18"/>
                <w:szCs w:val="18"/>
              </w:rPr>
              <w:t xml:space="preserve"> Manor Corporation</w:t>
            </w:r>
            <w:r>
              <w:rPr>
                <w:rFonts w:ascii="Tahoma" w:hAnsi="Tahoma" w:cs="Tahoma"/>
                <w:color w:val="333333"/>
                <w:sz w:val="18"/>
                <w:szCs w:val="18"/>
              </w:rPr>
              <w:t>,</w:t>
            </w:r>
            <w:r>
              <w:rPr>
                <w:rFonts w:ascii="Tahoma" w:hAnsi="Tahoma" w:cs="Tahoma"/>
                <w:color w:val="333333"/>
                <w:sz w:val="18"/>
                <w:szCs w:val="18"/>
              </w:rPr>
              <w:br/>
              <w:t xml:space="preserve">Glace Bay, Nova Scotia – Gold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Research In Motion</w:t>
            </w:r>
            <w:r>
              <w:rPr>
                <w:rFonts w:ascii="Tahoma" w:hAnsi="Tahoma" w:cs="Tahoma"/>
                <w:color w:val="333333"/>
                <w:sz w:val="18"/>
                <w:szCs w:val="18"/>
              </w:rPr>
              <w:t>,</w:t>
            </w:r>
            <w:r>
              <w:rPr>
                <w:rFonts w:ascii="Tahoma" w:hAnsi="Tahoma" w:cs="Tahoma"/>
                <w:color w:val="333333"/>
                <w:sz w:val="18"/>
                <w:szCs w:val="18"/>
              </w:rPr>
              <w:br/>
              <w:t xml:space="preserve">Waterloo, Ontario – Silver Trophy </w:t>
            </w:r>
          </w:p>
          <w:p w:rsidR="00755FBA" w:rsidRDefault="00755FBA" w:rsidP="00755FBA">
            <w:pPr>
              <w:numPr>
                <w:ilvl w:val="0"/>
                <w:numId w:val="7"/>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Windsor Regional Hospital,</w:t>
            </w:r>
            <w:r>
              <w:rPr>
                <w:rFonts w:ascii="Tahoma" w:hAnsi="Tahoma" w:cs="Tahoma"/>
                <w:color w:val="333333"/>
                <w:sz w:val="18"/>
                <w:szCs w:val="18"/>
              </w:rPr>
              <w:br/>
              <w:t xml:space="preserve">Windsor, Ontario – Silver Award </w:t>
            </w:r>
          </w:p>
        </w:tc>
      </w:tr>
      <w:tr w:rsidR="00755FBA">
        <w:trPr>
          <w:tblCellSpacing w:w="7" w:type="dxa"/>
        </w:trPr>
        <w:tc>
          <w:tcPr>
            <w:tcW w:w="6" w:type="dxa"/>
            <w:shd w:val="clear" w:color="auto" w:fill="FFFFFF"/>
            <w:hideMark/>
          </w:tcPr>
          <w:p w:rsidR="00755FBA" w:rsidRDefault="00755FBA">
            <w:pPr>
              <w:pStyle w:val="NormalWeb"/>
              <w:spacing w:line="240" w:lineRule="atLeast"/>
              <w:textAlignment w:val="top"/>
              <w:rPr>
                <w:rFonts w:ascii="Tahoma" w:hAnsi="Tahoma" w:cs="Tahoma"/>
                <w:color w:val="333333"/>
                <w:sz w:val="18"/>
                <w:szCs w:val="18"/>
              </w:rPr>
            </w:pPr>
            <w:r>
              <w:rPr>
                <w:rStyle w:val="Strong"/>
                <w:rFonts w:ascii="Tahoma" w:hAnsi="Tahoma" w:cs="Tahoma"/>
                <w:color w:val="333333"/>
                <w:sz w:val="18"/>
                <w:szCs w:val="18"/>
              </w:rPr>
              <w:t>Healthy Workplace® Award for Small Business</w:t>
            </w:r>
          </w:p>
        </w:tc>
        <w:tc>
          <w:tcPr>
            <w:tcW w:w="5000" w:type="pct"/>
            <w:shd w:val="clear" w:color="auto" w:fill="FFFFFF"/>
            <w:vAlign w:val="center"/>
            <w:hideMark/>
          </w:tcPr>
          <w:p w:rsidR="00755FBA" w:rsidRDefault="00755FBA" w:rsidP="00755FBA">
            <w:pPr>
              <w:numPr>
                <w:ilvl w:val="0"/>
                <w:numId w:val="8"/>
              </w:numPr>
              <w:spacing w:before="100" w:beforeAutospacing="1" w:after="100" w:afterAutospacing="1" w:line="240" w:lineRule="atLeast"/>
              <w:textAlignment w:val="top"/>
              <w:rPr>
                <w:rFonts w:ascii="Tahoma" w:hAnsi="Tahoma" w:cs="Tahoma"/>
                <w:color w:val="333333"/>
                <w:sz w:val="18"/>
                <w:szCs w:val="18"/>
              </w:rPr>
            </w:pPr>
            <w:r>
              <w:rPr>
                <w:rStyle w:val="Strong"/>
                <w:rFonts w:ascii="Tahoma" w:hAnsi="Tahoma" w:cs="Tahoma"/>
                <w:color w:val="333333"/>
                <w:sz w:val="18"/>
                <w:szCs w:val="18"/>
              </w:rPr>
              <w:t>Centre for Health &amp; Safety Innovation,</w:t>
            </w:r>
            <w:r>
              <w:rPr>
                <w:rFonts w:ascii="Tahoma" w:hAnsi="Tahoma" w:cs="Tahoma"/>
                <w:color w:val="333333"/>
                <w:sz w:val="18"/>
                <w:szCs w:val="18"/>
              </w:rPr>
              <w:br/>
              <w:t xml:space="preserve">Mississauga, Ontario – Silver </w:t>
            </w:r>
          </w:p>
        </w:tc>
      </w:tr>
    </w:tbl>
    <w:p w:rsidR="00664EEF" w:rsidRDefault="00664EEF">
      <w:pPr>
        <w:pStyle w:val="Title"/>
        <w:rPr>
          <w:rFonts w:ascii="Optima" w:hAnsi="Optima"/>
          <w:sz w:val="28"/>
        </w:rPr>
      </w:pPr>
      <w:r>
        <w:rPr>
          <w:rFonts w:ascii="Arial" w:hAnsi="Arial" w:cs="Arial"/>
        </w:rPr>
        <w:br w:type="page"/>
      </w:r>
      <w:r w:rsidR="00F30DB9">
        <w:rPr>
          <w:rFonts w:ascii="Optima" w:hAnsi="Optima"/>
          <w:noProof/>
          <w:sz w:val="28"/>
        </w:rPr>
        <w:lastRenderedPageBreak/>
        <w:drawing>
          <wp:inline distT="0" distB="0" distL="0" distR="0">
            <wp:extent cx="3219450" cy="914400"/>
            <wp:effectExtent l="19050" t="0" r="0" b="0"/>
            <wp:docPr id="2" name="Picture 2" descr="horizontal_bw_da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izontal_bw_dawn"/>
                    <pic:cNvPicPr>
                      <a:picLocks noChangeAspect="1" noChangeArrowheads="1"/>
                    </pic:cNvPicPr>
                  </pic:nvPicPr>
                  <pic:blipFill>
                    <a:blip r:embed="rId7" cstate="print"/>
                    <a:srcRect/>
                    <a:stretch>
                      <a:fillRect/>
                    </a:stretch>
                  </pic:blipFill>
                  <pic:spPr bwMode="auto">
                    <a:xfrm>
                      <a:off x="0" y="0"/>
                      <a:ext cx="3219450" cy="914400"/>
                    </a:xfrm>
                    <a:prstGeom prst="rect">
                      <a:avLst/>
                    </a:prstGeom>
                    <a:noFill/>
                    <a:ln w="9525">
                      <a:noFill/>
                      <a:miter lim="800000"/>
                      <a:headEnd/>
                      <a:tailEnd/>
                    </a:ln>
                  </pic:spPr>
                </pic:pic>
              </a:graphicData>
            </a:graphic>
          </wp:inline>
        </w:drawing>
      </w:r>
    </w:p>
    <w:p w:rsidR="00664EEF" w:rsidRDefault="00664EEF">
      <w:pPr>
        <w:pStyle w:val="Title"/>
        <w:rPr>
          <w:b/>
          <w:bCs/>
          <w:sz w:val="48"/>
        </w:rPr>
      </w:pPr>
      <w:r>
        <w:rPr>
          <w:b/>
          <w:bCs/>
          <w:sz w:val="48"/>
        </w:rPr>
        <w:t>OPMA403</w:t>
      </w:r>
    </w:p>
    <w:p w:rsidR="00664EEF" w:rsidRDefault="00664EEF">
      <w:pPr>
        <w:jc w:val="center"/>
        <w:rPr>
          <w:b/>
          <w:bCs/>
          <w:sz w:val="40"/>
        </w:rPr>
      </w:pPr>
      <w:r>
        <w:rPr>
          <w:b/>
          <w:bCs/>
          <w:sz w:val="40"/>
        </w:rPr>
        <w:t>Assignment #1</w:t>
      </w:r>
    </w:p>
    <w:p w:rsidR="00664EEF" w:rsidRDefault="00664EEF">
      <w:pPr>
        <w:jc w:val="center"/>
        <w:rPr>
          <w:sz w:val="40"/>
        </w:rPr>
      </w:pPr>
      <w:r>
        <w:rPr>
          <w:sz w:val="40"/>
        </w:rPr>
        <w:t xml:space="preserve">Due Date: </w:t>
      </w:r>
      <w:r w:rsidR="009E6770">
        <w:rPr>
          <w:sz w:val="40"/>
        </w:rPr>
        <w:t>Thursday</w:t>
      </w:r>
      <w:r>
        <w:rPr>
          <w:sz w:val="40"/>
        </w:rPr>
        <w:t xml:space="preserve">, </w:t>
      </w:r>
      <w:r w:rsidR="00DA46A1">
        <w:rPr>
          <w:sz w:val="40"/>
        </w:rPr>
        <w:t>May 27</w:t>
      </w:r>
      <w:r w:rsidR="00DA46A1" w:rsidRPr="00DA46A1">
        <w:rPr>
          <w:sz w:val="40"/>
          <w:vertAlign w:val="superscript"/>
        </w:rPr>
        <w:t>th</w:t>
      </w:r>
      <w:r w:rsidR="00D10AD5">
        <w:rPr>
          <w:sz w:val="40"/>
        </w:rPr>
        <w:t>,</w:t>
      </w:r>
      <w:r>
        <w:rPr>
          <w:sz w:val="40"/>
        </w:rPr>
        <w:t xml:space="preserve"> 20</w:t>
      </w:r>
      <w:r w:rsidR="009E6770">
        <w:rPr>
          <w:sz w:val="40"/>
        </w:rPr>
        <w:t>1</w:t>
      </w:r>
      <w:r>
        <w:rPr>
          <w:sz w:val="40"/>
        </w:rPr>
        <w:t xml:space="preserve">0 by </w:t>
      </w:r>
      <w:r w:rsidR="00DA46A1">
        <w:rPr>
          <w:sz w:val="40"/>
        </w:rPr>
        <w:t>12 noon</w:t>
      </w:r>
    </w:p>
    <w:p w:rsidR="00664EEF" w:rsidRDefault="00664EEF">
      <w:pPr>
        <w:jc w:val="center"/>
        <w:rPr>
          <w:sz w:val="32"/>
        </w:rPr>
      </w:pPr>
      <w:r>
        <w:rPr>
          <w:sz w:val="32"/>
        </w:rPr>
        <w:t>(</w:t>
      </w:r>
      <w:proofErr w:type="gramStart"/>
      <w:r>
        <w:rPr>
          <w:sz w:val="32"/>
        </w:rPr>
        <w:t>in</w:t>
      </w:r>
      <w:proofErr w:type="gramEnd"/>
      <w:r>
        <w:rPr>
          <w:sz w:val="32"/>
        </w:rPr>
        <w:t xml:space="preserve"> Scurfield Hall, OPMA 403 </w:t>
      </w:r>
      <w:r w:rsidR="00F0055A">
        <w:rPr>
          <w:sz w:val="32"/>
        </w:rPr>
        <w:t>d</w:t>
      </w:r>
      <w:r>
        <w:rPr>
          <w:sz w:val="32"/>
        </w:rPr>
        <w:t>rop box</w:t>
      </w:r>
      <w:r w:rsidR="005106BB">
        <w:rPr>
          <w:sz w:val="32"/>
        </w:rPr>
        <w:t xml:space="preserve"> #2</w:t>
      </w:r>
      <w:r w:rsidR="00822A86">
        <w:rPr>
          <w:sz w:val="32"/>
        </w:rPr>
        <w:t>0</w:t>
      </w:r>
      <w:r>
        <w:rPr>
          <w:sz w:val="32"/>
        </w:rPr>
        <w:t>)</w:t>
      </w:r>
    </w:p>
    <w:p w:rsidR="00822A86" w:rsidRDefault="00822A86">
      <w:pPr>
        <w:jc w:val="center"/>
        <w:rPr>
          <w:sz w:val="32"/>
        </w:rPr>
      </w:pPr>
    </w:p>
    <w:p w:rsidR="00664EEF" w:rsidRDefault="00664EEF">
      <w:pPr>
        <w:pStyle w:val="Heading1"/>
        <w:jc w:val="center"/>
        <w:rPr>
          <w:rFonts w:ascii="Times New Roman" w:hAnsi="Times New Roman"/>
        </w:rPr>
      </w:pPr>
      <w:r w:rsidRPr="006A0BF3">
        <w:rPr>
          <w:rFonts w:ascii="Times New Roman" w:hAnsi="Times New Roman"/>
        </w:rPr>
        <w:t>Instructor: Janice B</w:t>
      </w:r>
      <w:r w:rsidR="00816554" w:rsidRPr="006A0BF3">
        <w:rPr>
          <w:rFonts w:ascii="Times New Roman" w:hAnsi="Times New Roman"/>
        </w:rPr>
        <w:t>. Eliasson</w:t>
      </w:r>
    </w:p>
    <w:p w:rsidR="00822A86" w:rsidRPr="00822A86" w:rsidRDefault="00822A86" w:rsidP="00822A86"/>
    <w:p w:rsidR="00822A86" w:rsidRPr="00822A86" w:rsidRDefault="00822A86" w:rsidP="00822A86"/>
    <w:tbl>
      <w:tblPr>
        <w:tblW w:w="7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620"/>
        <w:gridCol w:w="1104"/>
        <w:gridCol w:w="516"/>
        <w:gridCol w:w="1620"/>
        <w:gridCol w:w="1464"/>
      </w:tblGrid>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rPr>
                <w:rFonts w:ascii="Times New Roman" w:hAnsi="Times New Roman" w:cs="Times New Roman"/>
                <w:i w:val="0"/>
                <w:sz w:val="24"/>
                <w:szCs w:val="24"/>
              </w:rPr>
            </w:pPr>
            <w:r w:rsidRPr="00AC4B68">
              <w:rPr>
                <w:rFonts w:ascii="Times New Roman" w:hAnsi="Times New Roman" w:cs="Times New Roman"/>
                <w:i w:val="0"/>
                <w:sz w:val="24"/>
                <w:szCs w:val="24"/>
              </w:rPr>
              <w:t>Question</w:t>
            </w:r>
          </w:p>
        </w:tc>
        <w:tc>
          <w:tcPr>
            <w:tcW w:w="1620" w:type="dxa"/>
            <w:gridSpan w:val="2"/>
          </w:tcPr>
          <w:p w:rsidR="00822A86" w:rsidRPr="00AC4B68" w:rsidRDefault="00822A86">
            <w:pPr>
              <w:pStyle w:val="Heading2"/>
              <w:rPr>
                <w:rFonts w:ascii="Times New Roman" w:hAnsi="Times New Roman" w:cs="Times New Roman"/>
                <w:i w:val="0"/>
                <w:sz w:val="24"/>
                <w:szCs w:val="24"/>
              </w:rPr>
            </w:pPr>
            <w:r w:rsidRPr="00AC4B68">
              <w:rPr>
                <w:rFonts w:ascii="Times New Roman" w:hAnsi="Times New Roman" w:cs="Times New Roman"/>
                <w:i w:val="0"/>
                <w:sz w:val="24"/>
                <w:szCs w:val="24"/>
              </w:rPr>
              <w:t>Mark</w:t>
            </w:r>
          </w:p>
        </w:tc>
        <w:tc>
          <w:tcPr>
            <w:tcW w:w="1620" w:type="dxa"/>
          </w:tcPr>
          <w:p w:rsidR="00822A86" w:rsidRPr="00AC4B68" w:rsidRDefault="00822A86">
            <w:pPr>
              <w:pStyle w:val="Heading2"/>
              <w:rPr>
                <w:rFonts w:ascii="Times New Roman" w:hAnsi="Times New Roman" w:cs="Times New Roman"/>
                <w:i w:val="0"/>
                <w:sz w:val="24"/>
                <w:szCs w:val="24"/>
              </w:rPr>
            </w:pPr>
            <w:r w:rsidRPr="00AC4B68">
              <w:rPr>
                <w:rFonts w:ascii="Times New Roman" w:hAnsi="Times New Roman" w:cs="Times New Roman"/>
                <w:i w:val="0"/>
                <w:sz w:val="24"/>
                <w:szCs w:val="24"/>
              </w:rPr>
              <w:t>Maximum</w:t>
            </w:r>
          </w:p>
        </w:tc>
      </w:tr>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1</w:t>
            </w:r>
          </w:p>
        </w:tc>
        <w:tc>
          <w:tcPr>
            <w:tcW w:w="1620" w:type="dxa"/>
            <w:gridSpan w:val="2"/>
          </w:tcPr>
          <w:p w:rsidR="00822A86" w:rsidRPr="00AC4B68" w:rsidRDefault="00822A86">
            <w:pPr>
              <w:pStyle w:val="Heading2"/>
              <w:jc w:val="center"/>
              <w:rPr>
                <w:rFonts w:ascii="Times New Roman" w:hAnsi="Times New Roman" w:cs="Times New Roman"/>
                <w:i w:val="0"/>
                <w:sz w:val="24"/>
                <w:szCs w:val="24"/>
              </w:rPr>
            </w:pPr>
          </w:p>
        </w:tc>
        <w:tc>
          <w:tcPr>
            <w:tcW w:w="1620" w:type="dxa"/>
          </w:tcPr>
          <w:p w:rsidR="00822A86" w:rsidRPr="00AC4B68" w:rsidRDefault="00822A86" w:rsidP="00AC4B68">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1</w:t>
            </w:r>
            <w:r>
              <w:rPr>
                <w:rFonts w:ascii="Times New Roman" w:hAnsi="Times New Roman" w:cs="Times New Roman"/>
                <w:i w:val="0"/>
                <w:sz w:val="24"/>
                <w:szCs w:val="24"/>
              </w:rPr>
              <w:t>4</w:t>
            </w:r>
          </w:p>
        </w:tc>
      </w:tr>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2</w:t>
            </w:r>
          </w:p>
        </w:tc>
        <w:tc>
          <w:tcPr>
            <w:tcW w:w="1620" w:type="dxa"/>
            <w:gridSpan w:val="2"/>
          </w:tcPr>
          <w:p w:rsidR="00822A86" w:rsidRPr="00AC4B68" w:rsidRDefault="00822A86">
            <w:pPr>
              <w:pStyle w:val="Heading2"/>
              <w:jc w:val="center"/>
              <w:rPr>
                <w:rFonts w:ascii="Times New Roman" w:hAnsi="Times New Roman" w:cs="Times New Roman"/>
                <w:i w:val="0"/>
                <w:sz w:val="24"/>
                <w:szCs w:val="24"/>
              </w:rPr>
            </w:pPr>
          </w:p>
        </w:tc>
        <w:tc>
          <w:tcPr>
            <w:tcW w:w="1620" w:type="dxa"/>
          </w:tcPr>
          <w:p w:rsidR="00822A86" w:rsidRPr="00AC4B68" w:rsidRDefault="00822A86" w:rsidP="00AC4B68">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1</w:t>
            </w:r>
            <w:r>
              <w:rPr>
                <w:rFonts w:ascii="Times New Roman" w:hAnsi="Times New Roman" w:cs="Times New Roman"/>
                <w:i w:val="0"/>
                <w:sz w:val="24"/>
                <w:szCs w:val="24"/>
              </w:rPr>
              <w:t>5</w:t>
            </w:r>
          </w:p>
        </w:tc>
      </w:tr>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3</w:t>
            </w:r>
          </w:p>
        </w:tc>
        <w:tc>
          <w:tcPr>
            <w:tcW w:w="1620" w:type="dxa"/>
            <w:gridSpan w:val="2"/>
          </w:tcPr>
          <w:p w:rsidR="00822A86" w:rsidRPr="00AC4B68" w:rsidRDefault="00822A86">
            <w:pPr>
              <w:pStyle w:val="Heading2"/>
              <w:jc w:val="center"/>
              <w:rPr>
                <w:rFonts w:ascii="Times New Roman" w:hAnsi="Times New Roman" w:cs="Times New Roman"/>
                <w:i w:val="0"/>
                <w:sz w:val="24"/>
                <w:szCs w:val="24"/>
              </w:rPr>
            </w:pPr>
          </w:p>
        </w:tc>
        <w:tc>
          <w:tcPr>
            <w:tcW w:w="1620" w:type="dxa"/>
          </w:tcPr>
          <w:p w:rsidR="00822A86" w:rsidRPr="00AC4B68" w:rsidRDefault="00822A86" w:rsidP="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1</w:t>
            </w:r>
            <w:r>
              <w:rPr>
                <w:rFonts w:ascii="Times New Roman" w:hAnsi="Times New Roman" w:cs="Times New Roman"/>
                <w:i w:val="0"/>
                <w:sz w:val="24"/>
                <w:szCs w:val="24"/>
              </w:rPr>
              <w:t>6</w:t>
            </w:r>
          </w:p>
        </w:tc>
      </w:tr>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jc w:val="center"/>
              <w:rPr>
                <w:rFonts w:ascii="Times New Roman" w:hAnsi="Times New Roman" w:cs="Times New Roman"/>
                <w:i w:val="0"/>
                <w:sz w:val="24"/>
                <w:szCs w:val="24"/>
              </w:rPr>
            </w:pPr>
            <w:r>
              <w:rPr>
                <w:rFonts w:ascii="Times New Roman" w:hAnsi="Times New Roman" w:cs="Times New Roman"/>
                <w:i w:val="0"/>
                <w:sz w:val="24"/>
                <w:szCs w:val="24"/>
              </w:rPr>
              <w:t>4</w:t>
            </w:r>
          </w:p>
        </w:tc>
        <w:tc>
          <w:tcPr>
            <w:tcW w:w="1620" w:type="dxa"/>
            <w:gridSpan w:val="2"/>
          </w:tcPr>
          <w:p w:rsidR="00822A86" w:rsidRPr="00AC4B68" w:rsidRDefault="00822A86">
            <w:pPr>
              <w:jc w:val="center"/>
            </w:pPr>
          </w:p>
        </w:tc>
        <w:tc>
          <w:tcPr>
            <w:tcW w:w="1620" w:type="dxa"/>
          </w:tcPr>
          <w:p w:rsidR="00822A86" w:rsidRPr="00AC4B68" w:rsidRDefault="00822A86" w:rsidP="004678F1">
            <w:pPr>
              <w:pStyle w:val="Heading2"/>
              <w:jc w:val="center"/>
              <w:rPr>
                <w:rFonts w:ascii="Times New Roman" w:hAnsi="Times New Roman" w:cs="Times New Roman"/>
                <w:i w:val="0"/>
                <w:sz w:val="24"/>
                <w:szCs w:val="24"/>
              </w:rPr>
            </w:pPr>
            <w:r>
              <w:rPr>
                <w:rFonts w:ascii="Times New Roman" w:hAnsi="Times New Roman" w:cs="Times New Roman"/>
                <w:i w:val="0"/>
                <w:sz w:val="24"/>
                <w:szCs w:val="24"/>
              </w:rPr>
              <w:t>4</w:t>
            </w:r>
          </w:p>
        </w:tc>
      </w:tr>
      <w:tr w:rsidR="00822A86" w:rsidTr="00822A86">
        <w:trPr>
          <w:gridBefore w:val="1"/>
          <w:gridAfter w:val="1"/>
          <w:wBefore w:w="1260" w:type="dxa"/>
          <w:wAfter w:w="1464" w:type="dxa"/>
          <w:trHeight w:hRule="exact" w:val="504"/>
        </w:trPr>
        <w:tc>
          <w:tcPr>
            <w:tcW w:w="1620" w:type="dxa"/>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Cover page</w:t>
            </w:r>
          </w:p>
        </w:tc>
        <w:tc>
          <w:tcPr>
            <w:tcW w:w="1620" w:type="dxa"/>
            <w:gridSpan w:val="2"/>
          </w:tcPr>
          <w:p w:rsidR="00822A86" w:rsidRPr="00AC4B68" w:rsidRDefault="00822A86">
            <w:pPr>
              <w:jc w:val="center"/>
            </w:pPr>
          </w:p>
        </w:tc>
        <w:tc>
          <w:tcPr>
            <w:tcW w:w="1620" w:type="dxa"/>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1</w:t>
            </w:r>
          </w:p>
        </w:tc>
      </w:tr>
      <w:tr w:rsidR="00822A86" w:rsidTr="00822A86">
        <w:trPr>
          <w:gridBefore w:val="1"/>
          <w:gridAfter w:val="1"/>
          <w:wBefore w:w="1260" w:type="dxa"/>
          <w:wAfter w:w="1464" w:type="dxa"/>
          <w:trHeight w:hRule="exact" w:val="504"/>
        </w:trPr>
        <w:tc>
          <w:tcPr>
            <w:tcW w:w="1620" w:type="dxa"/>
            <w:tcBorders>
              <w:bottom w:val="single" w:sz="4" w:space="0" w:color="auto"/>
            </w:tcBorders>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Total</w:t>
            </w:r>
          </w:p>
        </w:tc>
        <w:tc>
          <w:tcPr>
            <w:tcW w:w="1620" w:type="dxa"/>
            <w:gridSpan w:val="2"/>
            <w:tcBorders>
              <w:bottom w:val="single" w:sz="4" w:space="0" w:color="auto"/>
            </w:tcBorders>
          </w:tcPr>
          <w:p w:rsidR="00822A86" w:rsidRPr="00AC4B68" w:rsidRDefault="00822A86">
            <w:pPr>
              <w:jc w:val="center"/>
            </w:pPr>
          </w:p>
        </w:tc>
        <w:tc>
          <w:tcPr>
            <w:tcW w:w="1620" w:type="dxa"/>
            <w:tcBorders>
              <w:bottom w:val="single" w:sz="4" w:space="0" w:color="auto"/>
            </w:tcBorders>
          </w:tcPr>
          <w:p w:rsidR="00822A86" w:rsidRPr="00AC4B68" w:rsidRDefault="00822A86">
            <w:pPr>
              <w:pStyle w:val="Heading2"/>
              <w:jc w:val="center"/>
              <w:rPr>
                <w:rFonts w:ascii="Times New Roman" w:hAnsi="Times New Roman" w:cs="Times New Roman"/>
                <w:i w:val="0"/>
                <w:sz w:val="24"/>
                <w:szCs w:val="24"/>
              </w:rPr>
            </w:pPr>
            <w:r w:rsidRPr="00AC4B68">
              <w:rPr>
                <w:rFonts w:ascii="Times New Roman" w:hAnsi="Times New Roman" w:cs="Times New Roman"/>
                <w:i w:val="0"/>
                <w:sz w:val="24"/>
                <w:szCs w:val="24"/>
              </w:rPr>
              <w:t>50</w:t>
            </w:r>
          </w:p>
        </w:tc>
      </w:tr>
      <w:tr w:rsidR="00822A86" w:rsidTr="00822A86">
        <w:trPr>
          <w:gridBefore w:val="1"/>
          <w:gridAfter w:val="1"/>
          <w:wBefore w:w="1260" w:type="dxa"/>
          <w:wAfter w:w="1464" w:type="dxa"/>
          <w:trHeight w:hRule="exact" w:val="504"/>
        </w:trPr>
        <w:tc>
          <w:tcPr>
            <w:tcW w:w="1620" w:type="dxa"/>
            <w:tcBorders>
              <w:top w:val="single" w:sz="4" w:space="0" w:color="auto"/>
              <w:left w:val="nil"/>
              <w:bottom w:val="nil"/>
              <w:right w:val="single" w:sz="4" w:space="0" w:color="auto"/>
            </w:tcBorders>
          </w:tcPr>
          <w:p w:rsidR="00822A86" w:rsidRPr="00AC4B68" w:rsidRDefault="00822A86">
            <w:pPr>
              <w:pStyle w:val="Heading2"/>
              <w:jc w:val="center"/>
              <w:rPr>
                <w:rFonts w:ascii="Times New Roman" w:hAnsi="Times New Roman" w:cs="Times New Roman"/>
                <w:i w:val="0"/>
                <w:sz w:val="24"/>
                <w:szCs w:val="24"/>
              </w:rPr>
            </w:pPr>
          </w:p>
        </w:tc>
        <w:tc>
          <w:tcPr>
            <w:tcW w:w="1620" w:type="dxa"/>
            <w:gridSpan w:val="2"/>
            <w:tcBorders>
              <w:top w:val="single" w:sz="4" w:space="0" w:color="auto"/>
              <w:left w:val="single" w:sz="4" w:space="0" w:color="auto"/>
              <w:right w:val="single" w:sz="4" w:space="0" w:color="auto"/>
            </w:tcBorders>
          </w:tcPr>
          <w:p w:rsidR="00822A86" w:rsidRPr="00AC4B68" w:rsidRDefault="00822A86">
            <w:pPr>
              <w:jc w:val="center"/>
            </w:pPr>
            <w:r w:rsidRPr="00AC4B68">
              <w:t>Group Number*</w:t>
            </w:r>
          </w:p>
        </w:tc>
        <w:tc>
          <w:tcPr>
            <w:tcW w:w="1620" w:type="dxa"/>
            <w:tcBorders>
              <w:top w:val="single" w:sz="4" w:space="0" w:color="auto"/>
              <w:left w:val="single" w:sz="4" w:space="0" w:color="auto"/>
              <w:bottom w:val="nil"/>
              <w:right w:val="nil"/>
            </w:tcBorders>
          </w:tcPr>
          <w:p w:rsidR="00822A86" w:rsidRPr="00AC4B68" w:rsidRDefault="00822A86">
            <w:pPr>
              <w:pStyle w:val="Heading2"/>
              <w:jc w:val="center"/>
              <w:rPr>
                <w:rFonts w:ascii="Times New Roman" w:hAnsi="Times New Roman" w:cs="Times New Roman"/>
                <w:i w:val="0"/>
                <w:sz w:val="24"/>
                <w:szCs w:val="24"/>
              </w:rPr>
            </w:pPr>
          </w:p>
        </w:tc>
      </w:tr>
      <w:tr w:rsidR="00822A86" w:rsidTr="00822A86">
        <w:trPr>
          <w:gridBefore w:val="1"/>
          <w:gridAfter w:val="1"/>
          <w:wBefore w:w="1260" w:type="dxa"/>
          <w:wAfter w:w="1464" w:type="dxa"/>
          <w:trHeight w:hRule="exact" w:val="504"/>
        </w:trPr>
        <w:tc>
          <w:tcPr>
            <w:tcW w:w="1620" w:type="dxa"/>
            <w:tcBorders>
              <w:top w:val="nil"/>
              <w:left w:val="nil"/>
              <w:bottom w:val="nil"/>
              <w:right w:val="single" w:sz="4" w:space="0" w:color="auto"/>
            </w:tcBorders>
          </w:tcPr>
          <w:p w:rsidR="00822A86" w:rsidRDefault="00822A86">
            <w:pPr>
              <w:pStyle w:val="Heading2"/>
              <w:jc w:val="center"/>
              <w:rPr>
                <w:sz w:val="22"/>
                <w:szCs w:val="22"/>
              </w:rPr>
            </w:pPr>
          </w:p>
        </w:tc>
        <w:tc>
          <w:tcPr>
            <w:tcW w:w="1620" w:type="dxa"/>
            <w:gridSpan w:val="2"/>
            <w:tcBorders>
              <w:left w:val="single" w:sz="4" w:space="0" w:color="auto"/>
              <w:right w:val="single" w:sz="4" w:space="0" w:color="auto"/>
            </w:tcBorders>
          </w:tcPr>
          <w:p w:rsidR="00822A86" w:rsidRPr="007C7D33" w:rsidRDefault="00822A86">
            <w:pPr>
              <w:jc w:val="center"/>
              <w:rPr>
                <w:sz w:val="28"/>
                <w:szCs w:val="28"/>
              </w:rPr>
            </w:pPr>
          </w:p>
          <w:p w:rsidR="00822A86" w:rsidRDefault="00822A86">
            <w:pPr>
              <w:jc w:val="center"/>
              <w:rPr>
                <w:sz w:val="22"/>
                <w:szCs w:val="22"/>
              </w:rPr>
            </w:pPr>
          </w:p>
          <w:p w:rsidR="00822A86" w:rsidRDefault="00822A86">
            <w:pPr>
              <w:jc w:val="center"/>
              <w:rPr>
                <w:sz w:val="22"/>
                <w:szCs w:val="22"/>
              </w:rPr>
            </w:pPr>
          </w:p>
        </w:tc>
        <w:tc>
          <w:tcPr>
            <w:tcW w:w="1620" w:type="dxa"/>
            <w:tcBorders>
              <w:top w:val="nil"/>
              <w:left w:val="single" w:sz="4" w:space="0" w:color="auto"/>
              <w:bottom w:val="nil"/>
              <w:right w:val="nil"/>
            </w:tcBorders>
          </w:tcPr>
          <w:p w:rsidR="00822A86" w:rsidRDefault="00822A86">
            <w:pPr>
              <w:pStyle w:val="Heading2"/>
              <w:jc w:val="center"/>
              <w:rPr>
                <w:sz w:val="22"/>
                <w:szCs w:val="22"/>
              </w:rPr>
            </w:pPr>
          </w:p>
        </w:tc>
      </w:tr>
      <w:tr w:rsidR="00822A86" w:rsidTr="00822A86">
        <w:tc>
          <w:tcPr>
            <w:tcW w:w="3984" w:type="dxa"/>
            <w:gridSpan w:val="3"/>
          </w:tcPr>
          <w:p w:rsidR="00822A86" w:rsidRDefault="00822A86">
            <w:pPr>
              <w:rPr>
                <w:sz w:val="32"/>
              </w:rPr>
            </w:pPr>
          </w:p>
          <w:p w:rsidR="00822A86" w:rsidRDefault="00822A86">
            <w:pPr>
              <w:rPr>
                <w:sz w:val="32"/>
              </w:rPr>
            </w:pPr>
            <w:r>
              <w:rPr>
                <w:sz w:val="32"/>
              </w:rPr>
              <w:t xml:space="preserve">Last Name </w:t>
            </w:r>
            <w:r>
              <w:t>(in alphabetical order)</w:t>
            </w:r>
          </w:p>
        </w:tc>
        <w:tc>
          <w:tcPr>
            <w:tcW w:w="3600" w:type="dxa"/>
            <w:gridSpan w:val="3"/>
          </w:tcPr>
          <w:p w:rsidR="00822A86" w:rsidRDefault="00822A86" w:rsidP="004970A6">
            <w:pPr>
              <w:jc w:val="center"/>
              <w:rPr>
                <w:sz w:val="32"/>
              </w:rPr>
            </w:pPr>
          </w:p>
          <w:p w:rsidR="00822A86" w:rsidRDefault="00822A86" w:rsidP="004970A6">
            <w:pPr>
              <w:jc w:val="center"/>
              <w:rPr>
                <w:sz w:val="32"/>
              </w:rPr>
            </w:pPr>
            <w:r>
              <w:rPr>
                <w:sz w:val="32"/>
              </w:rPr>
              <w:t>First Name</w:t>
            </w:r>
          </w:p>
        </w:tc>
      </w:tr>
      <w:tr w:rsidR="00822A86" w:rsidTr="00822A86">
        <w:tc>
          <w:tcPr>
            <w:tcW w:w="3984" w:type="dxa"/>
            <w:gridSpan w:val="3"/>
          </w:tcPr>
          <w:p w:rsidR="00822A86" w:rsidRDefault="00822A86">
            <w:pPr>
              <w:rPr>
                <w:sz w:val="28"/>
              </w:rPr>
            </w:pPr>
          </w:p>
          <w:p w:rsidR="00822A86" w:rsidRDefault="00822A86">
            <w:pPr>
              <w:rPr>
                <w:sz w:val="28"/>
              </w:rPr>
            </w:pPr>
          </w:p>
        </w:tc>
        <w:tc>
          <w:tcPr>
            <w:tcW w:w="3600" w:type="dxa"/>
            <w:gridSpan w:val="3"/>
          </w:tcPr>
          <w:p w:rsidR="00822A86" w:rsidRDefault="00822A86">
            <w:pPr>
              <w:rPr>
                <w:sz w:val="28"/>
              </w:rPr>
            </w:pPr>
          </w:p>
        </w:tc>
      </w:tr>
      <w:tr w:rsidR="00822A86" w:rsidTr="00822A86">
        <w:tc>
          <w:tcPr>
            <w:tcW w:w="3984" w:type="dxa"/>
            <w:gridSpan w:val="3"/>
          </w:tcPr>
          <w:p w:rsidR="00822A86" w:rsidRDefault="00822A86">
            <w:pPr>
              <w:rPr>
                <w:sz w:val="28"/>
              </w:rPr>
            </w:pPr>
          </w:p>
          <w:p w:rsidR="00822A86" w:rsidRDefault="00822A86">
            <w:pPr>
              <w:rPr>
                <w:sz w:val="28"/>
              </w:rPr>
            </w:pPr>
          </w:p>
        </w:tc>
        <w:tc>
          <w:tcPr>
            <w:tcW w:w="3600" w:type="dxa"/>
            <w:gridSpan w:val="3"/>
          </w:tcPr>
          <w:p w:rsidR="00822A86" w:rsidRDefault="00822A86">
            <w:pPr>
              <w:rPr>
                <w:sz w:val="28"/>
              </w:rPr>
            </w:pPr>
          </w:p>
        </w:tc>
      </w:tr>
      <w:tr w:rsidR="00822A86" w:rsidTr="00822A86">
        <w:tc>
          <w:tcPr>
            <w:tcW w:w="3984" w:type="dxa"/>
            <w:gridSpan w:val="3"/>
          </w:tcPr>
          <w:p w:rsidR="00822A86" w:rsidRDefault="00822A86">
            <w:pPr>
              <w:rPr>
                <w:sz w:val="28"/>
              </w:rPr>
            </w:pPr>
          </w:p>
          <w:p w:rsidR="00822A86" w:rsidRDefault="00822A86">
            <w:pPr>
              <w:rPr>
                <w:sz w:val="28"/>
              </w:rPr>
            </w:pPr>
          </w:p>
        </w:tc>
        <w:tc>
          <w:tcPr>
            <w:tcW w:w="3600" w:type="dxa"/>
            <w:gridSpan w:val="3"/>
          </w:tcPr>
          <w:p w:rsidR="00822A86" w:rsidRDefault="00822A86">
            <w:pPr>
              <w:rPr>
                <w:sz w:val="28"/>
              </w:rPr>
            </w:pPr>
          </w:p>
        </w:tc>
      </w:tr>
      <w:tr w:rsidR="00822A86" w:rsidTr="00822A86">
        <w:tc>
          <w:tcPr>
            <w:tcW w:w="3984" w:type="dxa"/>
            <w:gridSpan w:val="3"/>
          </w:tcPr>
          <w:p w:rsidR="00822A86" w:rsidRDefault="00822A86">
            <w:pPr>
              <w:rPr>
                <w:sz w:val="28"/>
              </w:rPr>
            </w:pPr>
          </w:p>
          <w:p w:rsidR="00822A86" w:rsidRDefault="00822A86">
            <w:pPr>
              <w:rPr>
                <w:sz w:val="28"/>
              </w:rPr>
            </w:pPr>
          </w:p>
        </w:tc>
        <w:tc>
          <w:tcPr>
            <w:tcW w:w="3600" w:type="dxa"/>
            <w:gridSpan w:val="3"/>
          </w:tcPr>
          <w:p w:rsidR="00822A86" w:rsidRDefault="00822A86">
            <w:pPr>
              <w:rPr>
                <w:sz w:val="28"/>
              </w:rPr>
            </w:pPr>
          </w:p>
        </w:tc>
      </w:tr>
    </w:tbl>
    <w:p w:rsidR="00BA0F78" w:rsidRDefault="00BA0F78" w:rsidP="0030610C"/>
    <w:p w:rsidR="007C7D33" w:rsidRPr="007C7D33" w:rsidRDefault="007C7D33" w:rsidP="0030610C">
      <w:pPr>
        <w:rPr>
          <w:rFonts w:ascii="Arial" w:hAnsi="Arial" w:cs="Arial"/>
          <w:i/>
          <w:sz w:val="20"/>
          <w:szCs w:val="20"/>
        </w:rPr>
      </w:pPr>
      <w:r w:rsidRPr="007C7D33">
        <w:rPr>
          <w:rFonts w:ascii="Arial" w:hAnsi="Arial" w:cs="Arial"/>
          <w:i/>
          <w:sz w:val="20"/>
          <w:szCs w:val="20"/>
        </w:rPr>
        <w:t xml:space="preserve">* </w:t>
      </w:r>
      <w:proofErr w:type="gramStart"/>
      <w:r w:rsidRPr="007C7D33">
        <w:rPr>
          <w:rFonts w:ascii="Arial" w:hAnsi="Arial" w:cs="Arial"/>
          <w:i/>
          <w:sz w:val="20"/>
          <w:szCs w:val="20"/>
        </w:rPr>
        <w:t>group</w:t>
      </w:r>
      <w:proofErr w:type="gramEnd"/>
      <w:r w:rsidRPr="007C7D33">
        <w:rPr>
          <w:rFonts w:ascii="Arial" w:hAnsi="Arial" w:cs="Arial"/>
          <w:i/>
          <w:sz w:val="20"/>
          <w:szCs w:val="20"/>
        </w:rPr>
        <w:t xml:space="preserve"> number to be assigned by instructor after assignment submitted</w:t>
      </w:r>
    </w:p>
    <w:sectPr w:rsidR="007C7D33" w:rsidRPr="007C7D33" w:rsidSect="00A5431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tima">
    <w:altName w:val="Century Gothic"/>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E47C1"/>
    <w:multiLevelType w:val="multilevel"/>
    <w:tmpl w:val="EC006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850CAB"/>
    <w:multiLevelType w:val="hybridMultilevel"/>
    <w:tmpl w:val="0C128B7A"/>
    <w:lvl w:ilvl="0" w:tplc="0EBE0B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0724FB2"/>
    <w:multiLevelType w:val="multilevel"/>
    <w:tmpl w:val="4B74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76061E"/>
    <w:multiLevelType w:val="multilevel"/>
    <w:tmpl w:val="B666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3A0436"/>
    <w:multiLevelType w:val="multilevel"/>
    <w:tmpl w:val="821AA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E63167"/>
    <w:multiLevelType w:val="multilevel"/>
    <w:tmpl w:val="FDD0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1C0C04"/>
    <w:multiLevelType w:val="hybridMultilevel"/>
    <w:tmpl w:val="6F160446"/>
    <w:lvl w:ilvl="0" w:tplc="0409000F">
      <w:start w:val="1"/>
      <w:numFmt w:val="decimal"/>
      <w:lvlText w:val="%1."/>
      <w:lvlJc w:val="left"/>
      <w:pPr>
        <w:tabs>
          <w:tab w:val="num" w:pos="720"/>
        </w:tabs>
        <w:ind w:left="720" w:hanging="360"/>
      </w:pPr>
    </w:lvl>
    <w:lvl w:ilvl="1" w:tplc="5BF89494">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F0255E9"/>
    <w:multiLevelType w:val="hybridMultilevel"/>
    <w:tmpl w:val="6F2A0614"/>
    <w:lvl w:ilvl="0" w:tplc="D48EE6A2">
      <w:start w:val="1"/>
      <w:numFmt w:val="lowerLetter"/>
      <w:lvlText w:val="%1)"/>
      <w:lvlJc w:val="left"/>
      <w:pPr>
        <w:tabs>
          <w:tab w:val="num" w:pos="2160"/>
        </w:tabs>
        <w:ind w:left="2160" w:hanging="720"/>
      </w:pPr>
      <w:rPr>
        <w:rFonts w:hint="default"/>
      </w:rPr>
    </w:lvl>
    <w:lvl w:ilvl="1" w:tplc="10090019" w:tentative="1">
      <w:start w:val="1"/>
      <w:numFmt w:val="lowerLetter"/>
      <w:lvlText w:val="%2."/>
      <w:lvlJc w:val="left"/>
      <w:pPr>
        <w:tabs>
          <w:tab w:val="num" w:pos="2520"/>
        </w:tabs>
        <w:ind w:left="2520" w:hanging="360"/>
      </w:pPr>
    </w:lvl>
    <w:lvl w:ilvl="2" w:tplc="1009001B" w:tentative="1">
      <w:start w:val="1"/>
      <w:numFmt w:val="lowerRoman"/>
      <w:lvlText w:val="%3."/>
      <w:lvlJc w:val="right"/>
      <w:pPr>
        <w:tabs>
          <w:tab w:val="num" w:pos="3240"/>
        </w:tabs>
        <w:ind w:left="3240" w:hanging="180"/>
      </w:pPr>
    </w:lvl>
    <w:lvl w:ilvl="3" w:tplc="1009000F" w:tentative="1">
      <w:start w:val="1"/>
      <w:numFmt w:val="decimal"/>
      <w:lvlText w:val="%4."/>
      <w:lvlJc w:val="left"/>
      <w:pPr>
        <w:tabs>
          <w:tab w:val="num" w:pos="3960"/>
        </w:tabs>
        <w:ind w:left="3960" w:hanging="360"/>
      </w:pPr>
    </w:lvl>
    <w:lvl w:ilvl="4" w:tplc="10090019" w:tentative="1">
      <w:start w:val="1"/>
      <w:numFmt w:val="lowerLetter"/>
      <w:lvlText w:val="%5."/>
      <w:lvlJc w:val="left"/>
      <w:pPr>
        <w:tabs>
          <w:tab w:val="num" w:pos="4680"/>
        </w:tabs>
        <w:ind w:left="4680" w:hanging="360"/>
      </w:pPr>
    </w:lvl>
    <w:lvl w:ilvl="5" w:tplc="1009001B" w:tentative="1">
      <w:start w:val="1"/>
      <w:numFmt w:val="lowerRoman"/>
      <w:lvlText w:val="%6."/>
      <w:lvlJc w:val="right"/>
      <w:pPr>
        <w:tabs>
          <w:tab w:val="num" w:pos="5400"/>
        </w:tabs>
        <w:ind w:left="5400" w:hanging="180"/>
      </w:pPr>
    </w:lvl>
    <w:lvl w:ilvl="6" w:tplc="1009000F" w:tentative="1">
      <w:start w:val="1"/>
      <w:numFmt w:val="decimal"/>
      <w:lvlText w:val="%7."/>
      <w:lvlJc w:val="left"/>
      <w:pPr>
        <w:tabs>
          <w:tab w:val="num" w:pos="6120"/>
        </w:tabs>
        <w:ind w:left="6120" w:hanging="360"/>
      </w:pPr>
    </w:lvl>
    <w:lvl w:ilvl="7" w:tplc="10090019" w:tentative="1">
      <w:start w:val="1"/>
      <w:numFmt w:val="lowerLetter"/>
      <w:lvlText w:val="%8."/>
      <w:lvlJc w:val="left"/>
      <w:pPr>
        <w:tabs>
          <w:tab w:val="num" w:pos="6840"/>
        </w:tabs>
        <w:ind w:left="6840" w:hanging="360"/>
      </w:pPr>
    </w:lvl>
    <w:lvl w:ilvl="8" w:tplc="1009001B" w:tentative="1">
      <w:start w:val="1"/>
      <w:numFmt w:val="lowerRoman"/>
      <w:lvlText w:val="%9."/>
      <w:lvlJc w:val="right"/>
      <w:pPr>
        <w:tabs>
          <w:tab w:val="num" w:pos="7560"/>
        </w:tabs>
        <w:ind w:left="7560" w:hanging="180"/>
      </w:pPr>
    </w:lvl>
  </w:abstractNum>
  <w:num w:numId="1">
    <w:abstractNumId w:val="6"/>
  </w:num>
  <w:num w:numId="2">
    <w:abstractNumId w:val="7"/>
  </w:num>
  <w:num w:numId="3">
    <w:abstractNumId w:val="1"/>
  </w:num>
  <w:num w:numId="4">
    <w:abstractNumId w:val="5"/>
  </w:num>
  <w:num w:numId="5">
    <w:abstractNumId w:val="2"/>
  </w:num>
  <w:num w:numId="6">
    <w:abstractNumId w:val="4"/>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0423F5"/>
    <w:rsid w:val="00003FAF"/>
    <w:rsid w:val="00014FB9"/>
    <w:rsid w:val="000423F5"/>
    <w:rsid w:val="00074B25"/>
    <w:rsid w:val="000E36C1"/>
    <w:rsid w:val="000E5824"/>
    <w:rsid w:val="00126877"/>
    <w:rsid w:val="001848B9"/>
    <w:rsid w:val="001A50EC"/>
    <w:rsid w:val="001B1A34"/>
    <w:rsid w:val="0024611D"/>
    <w:rsid w:val="00277FA5"/>
    <w:rsid w:val="0030610C"/>
    <w:rsid w:val="00351921"/>
    <w:rsid w:val="003543EF"/>
    <w:rsid w:val="003556FC"/>
    <w:rsid w:val="00371C34"/>
    <w:rsid w:val="00381AF4"/>
    <w:rsid w:val="003B2FA7"/>
    <w:rsid w:val="003C6333"/>
    <w:rsid w:val="004678F1"/>
    <w:rsid w:val="004970A6"/>
    <w:rsid w:val="004C3EB3"/>
    <w:rsid w:val="00501F03"/>
    <w:rsid w:val="005106BB"/>
    <w:rsid w:val="00530610"/>
    <w:rsid w:val="005849AF"/>
    <w:rsid w:val="005C3BDF"/>
    <w:rsid w:val="00664EEF"/>
    <w:rsid w:val="00680C70"/>
    <w:rsid w:val="006A0BF3"/>
    <w:rsid w:val="006B7430"/>
    <w:rsid w:val="00704051"/>
    <w:rsid w:val="00706C79"/>
    <w:rsid w:val="00755FBA"/>
    <w:rsid w:val="007819E9"/>
    <w:rsid w:val="00791606"/>
    <w:rsid w:val="007C7D33"/>
    <w:rsid w:val="007E590A"/>
    <w:rsid w:val="007F01C6"/>
    <w:rsid w:val="00816554"/>
    <w:rsid w:val="00822485"/>
    <w:rsid w:val="00822A86"/>
    <w:rsid w:val="008231ED"/>
    <w:rsid w:val="008247A0"/>
    <w:rsid w:val="00847C11"/>
    <w:rsid w:val="00851F14"/>
    <w:rsid w:val="00852764"/>
    <w:rsid w:val="0086455E"/>
    <w:rsid w:val="008836D1"/>
    <w:rsid w:val="008E08B3"/>
    <w:rsid w:val="009433B3"/>
    <w:rsid w:val="009E6770"/>
    <w:rsid w:val="00A058EB"/>
    <w:rsid w:val="00A23849"/>
    <w:rsid w:val="00A54310"/>
    <w:rsid w:val="00A619C6"/>
    <w:rsid w:val="00A93BE9"/>
    <w:rsid w:val="00AB59DB"/>
    <w:rsid w:val="00AC4B68"/>
    <w:rsid w:val="00AC7749"/>
    <w:rsid w:val="00B032C6"/>
    <w:rsid w:val="00B05DEE"/>
    <w:rsid w:val="00BA0F78"/>
    <w:rsid w:val="00BD2DA1"/>
    <w:rsid w:val="00C108DE"/>
    <w:rsid w:val="00CB5172"/>
    <w:rsid w:val="00CC4651"/>
    <w:rsid w:val="00CD369F"/>
    <w:rsid w:val="00D10AD5"/>
    <w:rsid w:val="00D50DDD"/>
    <w:rsid w:val="00DA46A1"/>
    <w:rsid w:val="00E01142"/>
    <w:rsid w:val="00EF1D17"/>
    <w:rsid w:val="00F0055A"/>
    <w:rsid w:val="00F26A90"/>
    <w:rsid w:val="00F30DB9"/>
    <w:rsid w:val="00F7172B"/>
    <w:rsid w:val="00F77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4310"/>
    <w:rPr>
      <w:sz w:val="24"/>
      <w:szCs w:val="24"/>
    </w:rPr>
  </w:style>
  <w:style w:type="paragraph" w:styleId="Heading1">
    <w:name w:val="heading 1"/>
    <w:basedOn w:val="Normal"/>
    <w:next w:val="Normal"/>
    <w:qFormat/>
    <w:rsid w:val="00A54310"/>
    <w:pPr>
      <w:keepNext/>
      <w:outlineLvl w:val="0"/>
    </w:pPr>
    <w:rPr>
      <w:rFonts w:ascii="Optima" w:hAnsi="Optima"/>
      <w:sz w:val="28"/>
    </w:rPr>
  </w:style>
  <w:style w:type="paragraph" w:styleId="Heading2">
    <w:name w:val="heading 2"/>
    <w:basedOn w:val="Normal"/>
    <w:next w:val="Normal"/>
    <w:qFormat/>
    <w:rsid w:val="00A543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4310"/>
    <w:rPr>
      <w:color w:val="0000FF"/>
      <w:u w:val="single"/>
    </w:rPr>
  </w:style>
  <w:style w:type="character" w:styleId="FollowedHyperlink">
    <w:name w:val="FollowedHyperlink"/>
    <w:basedOn w:val="DefaultParagraphFont"/>
    <w:rsid w:val="00A54310"/>
    <w:rPr>
      <w:color w:val="800080"/>
      <w:u w:val="single"/>
    </w:rPr>
  </w:style>
  <w:style w:type="paragraph" w:styleId="BodyTextIndent">
    <w:name w:val="Body Text Indent"/>
    <w:basedOn w:val="Normal"/>
    <w:rsid w:val="00A54310"/>
    <w:pPr>
      <w:ind w:left="720"/>
    </w:pPr>
    <w:rPr>
      <w:rFonts w:ascii="Arial" w:hAnsi="Arial" w:cs="Arial"/>
      <w:szCs w:val="20"/>
    </w:rPr>
  </w:style>
  <w:style w:type="paragraph" w:styleId="BodyText2">
    <w:name w:val="Body Text 2"/>
    <w:basedOn w:val="Normal"/>
    <w:rsid w:val="00A54310"/>
    <w:pPr>
      <w:spacing w:after="120" w:line="480" w:lineRule="auto"/>
    </w:pPr>
  </w:style>
  <w:style w:type="paragraph" w:styleId="Title">
    <w:name w:val="Title"/>
    <w:basedOn w:val="Normal"/>
    <w:qFormat/>
    <w:rsid w:val="00A54310"/>
    <w:pPr>
      <w:jc w:val="center"/>
    </w:pPr>
    <w:rPr>
      <w:sz w:val="32"/>
      <w:szCs w:val="20"/>
    </w:rPr>
  </w:style>
  <w:style w:type="paragraph" w:styleId="BalloonText">
    <w:name w:val="Balloon Text"/>
    <w:basedOn w:val="Normal"/>
    <w:semiHidden/>
    <w:rsid w:val="00A54310"/>
    <w:rPr>
      <w:rFonts w:ascii="Tahoma" w:hAnsi="Tahoma" w:cs="Tahoma"/>
      <w:sz w:val="16"/>
      <w:szCs w:val="16"/>
    </w:rPr>
  </w:style>
  <w:style w:type="paragraph" w:styleId="ListParagraph">
    <w:name w:val="List Paragraph"/>
    <w:basedOn w:val="Normal"/>
    <w:uiPriority w:val="34"/>
    <w:qFormat/>
    <w:rsid w:val="001848B9"/>
    <w:pPr>
      <w:ind w:left="720"/>
      <w:contextualSpacing/>
    </w:pPr>
  </w:style>
  <w:style w:type="character" w:styleId="Strong">
    <w:name w:val="Strong"/>
    <w:basedOn w:val="DefaultParagraphFont"/>
    <w:uiPriority w:val="22"/>
    <w:qFormat/>
    <w:rsid w:val="00755FBA"/>
    <w:rPr>
      <w:b/>
      <w:bCs/>
    </w:rPr>
  </w:style>
  <w:style w:type="paragraph" w:styleId="NormalWeb">
    <w:name w:val="Normal (Web)"/>
    <w:basedOn w:val="Normal"/>
    <w:uiPriority w:val="99"/>
    <w:unhideWhenUsed/>
    <w:rsid w:val="00755FB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Causes of Excessive</a:t>
            </a:r>
            <a:r>
              <a:rPr lang="en-US" baseline="0"/>
              <a:t> "Time in System" for Packages</a:t>
            </a:r>
            <a:endParaRPr lang="en-US"/>
          </a:p>
        </c:rich>
      </c:tx>
      <c:layout/>
    </c:title>
    <c:plotArea>
      <c:layout/>
      <c:barChart>
        <c:barDir val="col"/>
        <c:grouping val="clustered"/>
        <c:ser>
          <c:idx val="0"/>
          <c:order val="0"/>
          <c:tx>
            <c:strRef>
              <c:f>Sheet1!$B$1</c:f>
              <c:strCache>
                <c:ptCount val="1"/>
                <c:pt idx="0">
                  <c:v>Frequency</c:v>
                </c:pt>
              </c:strCache>
            </c:strRef>
          </c:tx>
          <c:cat>
            <c:strRef>
              <c:f>Sheet1!$A$2:$A$7</c:f>
              <c:strCache>
                <c:ptCount val="6"/>
                <c:pt idx="0">
                  <c:v>Package is too heavy</c:v>
                </c:pt>
                <c:pt idx="1">
                  <c:v>Label Fell off Package</c:v>
                </c:pt>
                <c:pt idx="2">
                  <c:v>Truck is late</c:v>
                </c:pt>
                <c:pt idx="3">
                  <c:v>Label on bottom of package</c:v>
                </c:pt>
                <c:pt idx="4">
                  <c:v>Conveyor belt jammed</c:v>
                </c:pt>
                <c:pt idx="5">
                  <c:v>Damaged package</c:v>
                </c:pt>
              </c:strCache>
            </c:strRef>
          </c:cat>
          <c:val>
            <c:numRef>
              <c:f>Sheet1!$B$2:$B$7</c:f>
              <c:numCache>
                <c:formatCode>General</c:formatCode>
                <c:ptCount val="6"/>
                <c:pt idx="0">
                  <c:v>51</c:v>
                </c:pt>
                <c:pt idx="1">
                  <c:v>42</c:v>
                </c:pt>
                <c:pt idx="2">
                  <c:v>27</c:v>
                </c:pt>
                <c:pt idx="3">
                  <c:v>17</c:v>
                </c:pt>
                <c:pt idx="4">
                  <c:v>15</c:v>
                </c:pt>
                <c:pt idx="5">
                  <c:v>5</c:v>
                </c:pt>
              </c:numCache>
            </c:numRef>
          </c:val>
        </c:ser>
        <c:axId val="101385728"/>
        <c:axId val="117342208"/>
      </c:barChart>
      <c:lineChart>
        <c:grouping val="standard"/>
        <c:ser>
          <c:idx val="1"/>
          <c:order val="1"/>
          <c:tx>
            <c:strRef>
              <c:f>Sheet1!$D$1</c:f>
              <c:strCache>
                <c:ptCount val="1"/>
                <c:pt idx="0">
                  <c:v>Cumulative Percent</c:v>
                </c:pt>
              </c:strCache>
            </c:strRef>
          </c:tx>
          <c:cat>
            <c:strRef>
              <c:f>Sheet1!$A$2:$A$7</c:f>
              <c:strCache>
                <c:ptCount val="6"/>
                <c:pt idx="0">
                  <c:v>Package is too heavy</c:v>
                </c:pt>
                <c:pt idx="1">
                  <c:v>Label Fell off Package</c:v>
                </c:pt>
                <c:pt idx="2">
                  <c:v>Truck is late</c:v>
                </c:pt>
                <c:pt idx="3">
                  <c:v>Label on bottom of package</c:v>
                </c:pt>
                <c:pt idx="4">
                  <c:v>Conveyor belt jammed</c:v>
                </c:pt>
                <c:pt idx="5">
                  <c:v>Damaged package</c:v>
                </c:pt>
              </c:strCache>
            </c:strRef>
          </c:cat>
          <c:val>
            <c:numRef>
              <c:f>Sheet1!$D$2:$D$7</c:f>
              <c:numCache>
                <c:formatCode>0%</c:formatCode>
                <c:ptCount val="6"/>
                <c:pt idx="0">
                  <c:v>0.32484076433121017</c:v>
                </c:pt>
                <c:pt idx="1">
                  <c:v>0.59235668789808915</c:v>
                </c:pt>
                <c:pt idx="2">
                  <c:v>0.76433121019108274</c:v>
                </c:pt>
                <c:pt idx="3">
                  <c:v>0.87261146496815278</c:v>
                </c:pt>
                <c:pt idx="4">
                  <c:v>0.96815286624203811</c:v>
                </c:pt>
                <c:pt idx="5">
                  <c:v>0.99999999999999989</c:v>
                </c:pt>
              </c:numCache>
            </c:numRef>
          </c:val>
        </c:ser>
        <c:marker val="1"/>
        <c:axId val="148449536"/>
        <c:axId val="148447232"/>
      </c:lineChart>
      <c:catAx>
        <c:axId val="101385728"/>
        <c:scaling>
          <c:orientation val="minMax"/>
        </c:scaling>
        <c:axPos val="b"/>
        <c:title>
          <c:tx>
            <c:rich>
              <a:bodyPr/>
              <a:lstStyle/>
              <a:p>
                <a:pPr>
                  <a:defRPr/>
                </a:pPr>
                <a:r>
                  <a:rPr lang="en-US"/>
                  <a:t>Causes</a:t>
                </a:r>
              </a:p>
            </c:rich>
          </c:tx>
          <c:layout/>
        </c:title>
        <c:tickLblPos val="nextTo"/>
        <c:crossAx val="117342208"/>
        <c:crosses val="autoZero"/>
        <c:auto val="1"/>
        <c:lblAlgn val="ctr"/>
        <c:lblOffset val="100"/>
      </c:catAx>
      <c:valAx>
        <c:axId val="117342208"/>
        <c:scaling>
          <c:orientation val="minMax"/>
        </c:scaling>
        <c:axPos val="l"/>
        <c:majorGridlines/>
        <c:title>
          <c:tx>
            <c:rich>
              <a:bodyPr rot="-5400000" vert="horz"/>
              <a:lstStyle/>
              <a:p>
                <a:pPr>
                  <a:defRPr/>
                </a:pPr>
                <a:r>
                  <a:rPr lang="en-US"/>
                  <a:t>Frequency</a:t>
                </a:r>
              </a:p>
            </c:rich>
          </c:tx>
          <c:layout/>
        </c:title>
        <c:numFmt formatCode="General" sourceLinked="1"/>
        <c:tickLblPos val="nextTo"/>
        <c:crossAx val="101385728"/>
        <c:crosses val="autoZero"/>
        <c:crossBetween val="between"/>
      </c:valAx>
      <c:valAx>
        <c:axId val="148447232"/>
        <c:scaling>
          <c:orientation val="minMax"/>
          <c:max val="1"/>
        </c:scaling>
        <c:axPos val="r"/>
        <c:numFmt formatCode="0%" sourceLinked="1"/>
        <c:tickLblPos val="nextTo"/>
        <c:crossAx val="148449536"/>
        <c:crosses val="max"/>
        <c:crossBetween val="between"/>
      </c:valAx>
      <c:catAx>
        <c:axId val="148449536"/>
        <c:scaling>
          <c:orientation val="minMax"/>
        </c:scaling>
        <c:delete val="1"/>
        <c:axPos val="b"/>
        <c:tickLblPos val="none"/>
        <c:crossAx val="148447232"/>
        <c:crosses val="autoZero"/>
        <c:auto val="1"/>
        <c:lblAlgn val="ctr"/>
        <c:lblOffset val="100"/>
      </c:catAx>
    </c:plotArea>
    <c:legend>
      <c:legendPos val="r"/>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1617</Words>
  <Characters>7927</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 Scott Kirker</dc:creator>
  <cp:keywords/>
  <dc:description/>
  <cp:lastModifiedBy>Haskayne School of Business</cp:lastModifiedBy>
  <cp:revision>3</cp:revision>
  <cp:lastPrinted>2010-05-14T17:25:00Z</cp:lastPrinted>
  <dcterms:created xsi:type="dcterms:W3CDTF">2010-05-26T17:33:00Z</dcterms:created>
  <dcterms:modified xsi:type="dcterms:W3CDTF">2010-05-26T18:09:00Z</dcterms:modified>
</cp:coreProperties>
</file>